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05243" w14:textId="2D5EA8A6" w:rsidR="00F43B4D" w:rsidRDefault="00683D46">
      <w:pPr>
        <w:pBdr>
          <w:top w:val="nil"/>
          <w:left w:val="nil"/>
          <w:bottom w:val="nil"/>
          <w:right w:val="nil"/>
          <w:between w:val="nil"/>
        </w:pBdr>
        <w:spacing w:after="240"/>
        <w:jc w:val="center"/>
        <w:rPr>
          <w:rFonts w:ascii="Cambria" w:eastAsia="Cambria" w:hAnsi="Cambria" w:cs="Cambria"/>
          <w:b/>
          <w:bCs/>
          <w:color w:val="000000"/>
          <w:sz w:val="32"/>
          <w:szCs w:val="32"/>
        </w:rPr>
      </w:pPr>
      <w:r w:rsidRPr="00683D46">
        <w:rPr>
          <w:rFonts w:ascii="Cambria" w:eastAsia="Cambria" w:hAnsi="Cambria" w:cs="Cambria"/>
          <w:b/>
          <w:bCs/>
          <w:color w:val="000000"/>
          <w:sz w:val="32"/>
          <w:szCs w:val="32"/>
        </w:rPr>
        <w:t>Enculturating Religious Values through Self-Assessment-Based Habituation: A Case Study of the Implementation of Deep Learning in the Merdeka Curriculum</w:t>
      </w:r>
    </w:p>
    <w:p w14:paraId="644F6AE3" w14:textId="1ACC60CB" w:rsidR="00F43B4D" w:rsidRPr="000E1981" w:rsidRDefault="001873AB" w:rsidP="000E1981">
      <w:pPr>
        <w:pBdr>
          <w:top w:val="nil"/>
          <w:left w:val="nil"/>
          <w:bottom w:val="nil"/>
          <w:right w:val="nil"/>
          <w:between w:val="nil"/>
        </w:pBdr>
        <w:spacing w:after="240"/>
        <w:jc w:val="center"/>
        <w:rPr>
          <w:rFonts w:ascii="Cambria" w:eastAsia="Cambria" w:hAnsi="Cambria" w:cs="Cambria"/>
          <w:b/>
          <w:bCs/>
          <w:color w:val="000000"/>
          <w:sz w:val="20"/>
          <w:szCs w:val="20"/>
        </w:rPr>
      </w:pPr>
      <w:r>
        <w:rPr>
          <w:rFonts w:ascii="Cambria" w:eastAsia="Cambria" w:hAnsi="Cambria" w:cs="Cambria"/>
          <w:b/>
          <w:bCs/>
          <w:color w:val="000000"/>
          <w:sz w:val="20"/>
          <w:szCs w:val="20"/>
          <w:vertAlign w:val="superscript"/>
        </w:rPr>
        <w:t>1)</w:t>
      </w:r>
      <w:r>
        <w:rPr>
          <w:rFonts w:ascii="Cambria" w:eastAsia="Cambria" w:hAnsi="Cambria" w:cs="Cambria"/>
          <w:b/>
          <w:bCs/>
          <w:color w:val="000000"/>
          <w:sz w:val="20"/>
          <w:szCs w:val="20"/>
        </w:rPr>
        <w:t xml:space="preserve"> </w:t>
      </w:r>
      <w:r w:rsidR="00E036E3" w:rsidRPr="00E036E3">
        <w:rPr>
          <w:rFonts w:ascii="Cambria" w:eastAsia="Cambria" w:hAnsi="Cambria" w:cs="Cambria"/>
          <w:b/>
          <w:bCs/>
          <w:color w:val="000000"/>
          <w:sz w:val="20"/>
          <w:szCs w:val="20"/>
        </w:rPr>
        <w:t>Muha</w:t>
      </w:r>
      <w:r w:rsidR="00683D46">
        <w:rPr>
          <w:rFonts w:ascii="Cambria" w:eastAsia="Cambria" w:hAnsi="Cambria" w:cs="Cambria"/>
          <w:b/>
          <w:bCs/>
          <w:color w:val="000000"/>
          <w:sz w:val="20"/>
          <w:szCs w:val="20"/>
        </w:rPr>
        <w:t>m</w:t>
      </w:r>
      <w:r w:rsidR="00E036E3" w:rsidRPr="00E036E3">
        <w:rPr>
          <w:rFonts w:ascii="Cambria" w:eastAsia="Cambria" w:hAnsi="Cambria" w:cs="Cambria"/>
          <w:b/>
          <w:bCs/>
          <w:color w:val="000000"/>
          <w:sz w:val="20"/>
          <w:szCs w:val="20"/>
        </w:rPr>
        <w:t xml:space="preserve">ad </w:t>
      </w:r>
      <w:r w:rsidR="00683D46">
        <w:rPr>
          <w:rFonts w:ascii="Cambria" w:eastAsia="Cambria" w:hAnsi="Cambria" w:cs="Cambria"/>
          <w:b/>
          <w:bCs/>
          <w:color w:val="000000"/>
          <w:sz w:val="20"/>
          <w:szCs w:val="20"/>
        </w:rPr>
        <w:t>Hasan Abdulloh</w:t>
      </w:r>
      <w:r>
        <w:rPr>
          <w:rFonts w:ascii="Cambria" w:eastAsia="Cambria" w:hAnsi="Cambria" w:cs="Cambria"/>
          <w:b/>
          <w:bCs/>
          <w:color w:val="000000"/>
          <w:sz w:val="20"/>
          <w:szCs w:val="20"/>
        </w:rPr>
        <w:t xml:space="preserve">, </w:t>
      </w:r>
      <w:r>
        <w:rPr>
          <w:rFonts w:ascii="Cambria" w:eastAsia="Cambria" w:hAnsi="Cambria" w:cs="Cambria"/>
          <w:b/>
          <w:bCs/>
          <w:color w:val="000000"/>
          <w:sz w:val="20"/>
          <w:szCs w:val="20"/>
          <w:vertAlign w:val="superscript"/>
        </w:rPr>
        <w:t>2)</w:t>
      </w:r>
      <w:r>
        <w:rPr>
          <w:rFonts w:ascii="Cambria" w:eastAsia="Cambria" w:hAnsi="Cambria" w:cs="Cambria"/>
          <w:b/>
          <w:bCs/>
          <w:color w:val="000000"/>
          <w:sz w:val="20"/>
          <w:szCs w:val="20"/>
        </w:rPr>
        <w:t xml:space="preserve"> </w:t>
      </w:r>
      <w:r w:rsidR="00E036E3" w:rsidRPr="00E036E3">
        <w:rPr>
          <w:rFonts w:ascii="Cambria" w:eastAsia="Cambria" w:hAnsi="Cambria" w:cs="Cambria"/>
          <w:b/>
          <w:bCs/>
          <w:color w:val="000000"/>
          <w:sz w:val="20"/>
          <w:szCs w:val="20"/>
        </w:rPr>
        <w:t xml:space="preserve">Ahmad </w:t>
      </w:r>
      <w:r w:rsidR="00683D46">
        <w:rPr>
          <w:rFonts w:ascii="Cambria" w:eastAsia="Cambria" w:hAnsi="Cambria" w:cs="Cambria"/>
          <w:b/>
          <w:bCs/>
          <w:color w:val="000000"/>
          <w:sz w:val="20"/>
          <w:szCs w:val="20"/>
        </w:rPr>
        <w:t>Saiful Rizal</w:t>
      </w:r>
    </w:p>
    <w:p w14:paraId="0EE0AE5D" w14:textId="2BC64A4C" w:rsidR="00F43B4D" w:rsidRDefault="00A329CE" w:rsidP="000E1981">
      <w:pPr>
        <w:spacing w:after="240"/>
        <w:jc w:val="center"/>
        <w:rPr>
          <w:rFonts w:ascii="Cambria" w:eastAsia="Cambria" w:hAnsi="Cambria" w:cs="Cambria"/>
          <w:sz w:val="20"/>
          <w:szCs w:val="20"/>
        </w:rPr>
      </w:pPr>
      <w:r>
        <w:rPr>
          <w:rFonts w:ascii="Cambria" w:eastAsia="Cambria" w:hAnsi="Cambria" w:cs="Cambria"/>
          <w:sz w:val="20"/>
          <w:szCs w:val="20"/>
          <w:vertAlign w:val="superscript"/>
        </w:rPr>
        <w:t>1,</w:t>
      </w:r>
      <w:r w:rsidR="00A343F4">
        <w:rPr>
          <w:rFonts w:ascii="Cambria" w:eastAsia="Cambria" w:hAnsi="Cambria" w:cs="Cambria"/>
          <w:sz w:val="20"/>
          <w:szCs w:val="20"/>
          <w:vertAlign w:val="superscript"/>
        </w:rPr>
        <w:t>2</w:t>
      </w:r>
      <w:r w:rsidR="001873AB">
        <w:rPr>
          <w:rFonts w:ascii="Cambria" w:eastAsia="Cambria" w:hAnsi="Cambria" w:cs="Cambria"/>
          <w:sz w:val="20"/>
          <w:szCs w:val="20"/>
          <w:vertAlign w:val="superscript"/>
        </w:rPr>
        <w:t>)</w:t>
      </w:r>
      <w:r w:rsidR="001873AB">
        <w:rPr>
          <w:rFonts w:ascii="Cambria" w:eastAsia="Cambria" w:hAnsi="Cambria" w:cs="Cambria"/>
          <w:sz w:val="20"/>
          <w:szCs w:val="20"/>
        </w:rPr>
        <w:t xml:space="preserve"> </w:t>
      </w:r>
      <w:r w:rsidR="00E036E3" w:rsidRPr="00E036E3">
        <w:rPr>
          <w:rFonts w:ascii="Cambria" w:eastAsia="Cambria" w:hAnsi="Cambria" w:cs="Cambria"/>
          <w:sz w:val="20"/>
          <w:szCs w:val="20"/>
        </w:rPr>
        <w:t>Institut Agama Islam Khozinatul Ulum Blora</w:t>
      </w:r>
    </w:p>
    <w:p w14:paraId="5C8DD2BE" w14:textId="6500C4E0" w:rsidR="00F43B4D" w:rsidRDefault="000E1981">
      <w:pPr>
        <w:jc w:val="center"/>
        <w:rPr>
          <w:rFonts w:ascii="Cambria" w:eastAsia="Cambria" w:hAnsi="Cambria" w:cs="Cambria"/>
          <w:b/>
          <w:bCs/>
          <w:sz w:val="16"/>
          <w:szCs w:val="16"/>
        </w:rPr>
      </w:pPr>
      <w:r w:rsidRPr="00D53C88">
        <w:rPr>
          <w:rFonts w:ascii="Cambria" w:eastAsia="Cambria" w:hAnsi="Cambria" w:cs="Cambria"/>
          <w:b/>
          <w:bCs/>
        </w:rPr>
        <w:t>*Corresponding Author:</w:t>
      </w:r>
      <w:r w:rsidR="00683D46" w:rsidRPr="00D53C88">
        <w:rPr>
          <w:rFonts w:ascii="Cambria" w:eastAsia="Cambria" w:hAnsi="Cambria" w:cs="Cambria"/>
          <w:b/>
          <w:bCs/>
        </w:rPr>
        <w:t xml:space="preserve"> </w:t>
      </w:r>
      <w:r w:rsidR="00683D46" w:rsidRPr="00674BFB">
        <w:rPr>
          <w:rFonts w:ascii="Cambria" w:eastAsia="Cambria" w:hAnsi="Cambria" w:cs="Cambria"/>
        </w:rPr>
        <w:t>muhamadhasanabdulloh</w:t>
      </w:r>
      <w:r w:rsidR="00A343F4" w:rsidRPr="00674BFB">
        <w:rPr>
          <w:rFonts w:ascii="Cambria" w:eastAsia="Cambria" w:hAnsi="Cambria" w:cs="Cambria"/>
        </w:rPr>
        <w:t>@iaiku.ac.id</w:t>
      </w:r>
    </w:p>
    <w:tbl>
      <w:tblPr>
        <w:tblStyle w:val="a"/>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35"/>
        <w:gridCol w:w="283"/>
        <w:gridCol w:w="7338"/>
      </w:tblGrid>
      <w:tr w:rsidR="00F43B4D" w14:paraId="4C048F2C" w14:textId="77777777">
        <w:tc>
          <w:tcPr>
            <w:tcW w:w="1735" w:type="dxa"/>
            <w:tcBorders>
              <w:top w:val="single" w:sz="4" w:space="0" w:color="000000"/>
              <w:left w:val="nil"/>
              <w:bottom w:val="single" w:sz="4" w:space="0" w:color="000000"/>
              <w:right w:val="nil"/>
            </w:tcBorders>
          </w:tcPr>
          <w:p w14:paraId="28A99CFE" w14:textId="77777777" w:rsidR="00F43B4D" w:rsidRDefault="001873AB">
            <w:pPr>
              <w:spacing w:before="120"/>
              <w:rPr>
                <w:rFonts w:ascii="Cambria" w:eastAsia="Cambria" w:hAnsi="Cambria" w:cs="Cambria"/>
                <w:b/>
                <w:bCs/>
                <w:i/>
                <w:iCs/>
              </w:rPr>
            </w:pPr>
            <w:r>
              <w:rPr>
                <w:rFonts w:ascii="Cambria" w:eastAsia="Cambria" w:hAnsi="Cambria" w:cs="Cambria"/>
                <w:b/>
                <w:bCs/>
                <w:i/>
                <w:iCs/>
              </w:rPr>
              <w:t>Article Info</w:t>
            </w:r>
          </w:p>
        </w:tc>
        <w:tc>
          <w:tcPr>
            <w:tcW w:w="283" w:type="dxa"/>
            <w:tcBorders>
              <w:top w:val="single" w:sz="4" w:space="0" w:color="000000"/>
              <w:left w:val="nil"/>
              <w:bottom w:val="nil"/>
              <w:right w:val="nil"/>
            </w:tcBorders>
          </w:tcPr>
          <w:p w14:paraId="0DF89045" w14:textId="77777777" w:rsidR="00F43B4D" w:rsidRDefault="00F43B4D">
            <w:pPr>
              <w:spacing w:before="120"/>
              <w:jc w:val="center"/>
              <w:rPr>
                <w:rFonts w:ascii="Cambria" w:eastAsia="Cambria" w:hAnsi="Cambria" w:cs="Cambria"/>
                <w:sz w:val="24"/>
                <w:szCs w:val="24"/>
              </w:rPr>
            </w:pPr>
          </w:p>
        </w:tc>
        <w:tc>
          <w:tcPr>
            <w:tcW w:w="7338" w:type="dxa"/>
            <w:tcBorders>
              <w:top w:val="single" w:sz="4" w:space="0" w:color="000000"/>
              <w:left w:val="nil"/>
              <w:bottom w:val="single" w:sz="4" w:space="0" w:color="000000"/>
              <w:right w:val="nil"/>
            </w:tcBorders>
          </w:tcPr>
          <w:p w14:paraId="13C3724C" w14:textId="77777777" w:rsidR="00F43B4D" w:rsidRDefault="001873AB">
            <w:pPr>
              <w:spacing w:before="120"/>
              <w:rPr>
                <w:rFonts w:ascii="Cambria" w:eastAsia="Cambria" w:hAnsi="Cambria" w:cs="Cambria"/>
                <w:sz w:val="24"/>
                <w:szCs w:val="24"/>
              </w:rPr>
            </w:pPr>
            <w:r>
              <w:rPr>
                <w:rFonts w:ascii="Cambria" w:eastAsia="Cambria" w:hAnsi="Cambria" w:cs="Cambria"/>
                <w:b/>
                <w:bCs/>
                <w:sz w:val="24"/>
                <w:szCs w:val="24"/>
              </w:rPr>
              <w:t xml:space="preserve">ABSTRACT </w:t>
            </w:r>
          </w:p>
        </w:tc>
      </w:tr>
      <w:tr w:rsidR="00F43B4D" w14:paraId="79C97C29" w14:textId="77777777">
        <w:trPr>
          <w:trHeight w:val="2455"/>
        </w:trPr>
        <w:tc>
          <w:tcPr>
            <w:tcW w:w="1735" w:type="dxa"/>
            <w:tcBorders>
              <w:top w:val="single" w:sz="4" w:space="0" w:color="000000"/>
              <w:left w:val="nil"/>
              <w:right w:val="nil"/>
            </w:tcBorders>
          </w:tcPr>
          <w:p w14:paraId="65F56259" w14:textId="77777777" w:rsidR="00F43B4D" w:rsidRDefault="001873AB" w:rsidP="00D53C88">
            <w:pPr>
              <w:rPr>
                <w:rFonts w:ascii="Cambria" w:eastAsia="Cambria" w:hAnsi="Cambria" w:cs="Cambria"/>
                <w:b/>
                <w:bCs/>
                <w:i/>
                <w:iCs/>
              </w:rPr>
            </w:pPr>
            <w:r>
              <w:rPr>
                <w:rFonts w:ascii="Cambria" w:eastAsia="Cambria" w:hAnsi="Cambria" w:cs="Cambria"/>
                <w:b/>
                <w:bCs/>
                <w:i/>
                <w:iCs/>
              </w:rPr>
              <w:t>Keywords:</w:t>
            </w:r>
          </w:p>
          <w:p w14:paraId="3CD0A06F" w14:textId="31FAC307" w:rsidR="00F43B4D" w:rsidRDefault="00C06AE8" w:rsidP="00D53C88">
            <w:pPr>
              <w:rPr>
                <w:rFonts w:ascii="Cambria" w:eastAsia="Cambria" w:hAnsi="Cambria" w:cs="Cambria"/>
                <w:i/>
                <w:iCs/>
              </w:rPr>
            </w:pPr>
            <w:r w:rsidRPr="00C06AE8">
              <w:rPr>
                <w:rFonts w:ascii="Cambria" w:eastAsia="Cambria" w:hAnsi="Cambria" w:cs="Cambria"/>
                <w:i/>
                <w:iCs/>
              </w:rPr>
              <w:t xml:space="preserve">religious value enculturation; religious habituation; self-assessment; </w:t>
            </w:r>
            <w:r>
              <w:rPr>
                <w:rFonts w:ascii="Cambria" w:eastAsia="Cambria" w:hAnsi="Cambria" w:cs="Cambria"/>
                <w:i/>
                <w:iCs/>
              </w:rPr>
              <w:t>deep learning; Islamic Religious Education.</w:t>
            </w:r>
          </w:p>
          <w:p w14:paraId="2AA78BC1" w14:textId="77777777" w:rsidR="00F43B4D" w:rsidRDefault="00F43B4D" w:rsidP="00D53C88"/>
        </w:tc>
        <w:tc>
          <w:tcPr>
            <w:tcW w:w="283" w:type="dxa"/>
            <w:tcBorders>
              <w:top w:val="nil"/>
              <w:left w:val="nil"/>
              <w:bottom w:val="nil"/>
              <w:right w:val="nil"/>
            </w:tcBorders>
          </w:tcPr>
          <w:p w14:paraId="78A94540" w14:textId="77777777" w:rsidR="00F43B4D" w:rsidRDefault="00F43B4D" w:rsidP="00D53C88"/>
        </w:tc>
        <w:tc>
          <w:tcPr>
            <w:tcW w:w="7338" w:type="dxa"/>
            <w:tcBorders>
              <w:top w:val="single" w:sz="4" w:space="0" w:color="000000"/>
              <w:left w:val="nil"/>
              <w:bottom w:val="single" w:sz="4" w:space="0" w:color="000000"/>
              <w:right w:val="nil"/>
            </w:tcBorders>
            <w:shd w:val="clear" w:color="auto" w:fill="DBE5F1"/>
          </w:tcPr>
          <w:p w14:paraId="10D295CC" w14:textId="619196D9" w:rsidR="00F43B4D" w:rsidRDefault="00C06AE8" w:rsidP="00D53C88">
            <w:pPr>
              <w:pBdr>
                <w:top w:val="nil"/>
                <w:left w:val="nil"/>
                <w:bottom w:val="nil"/>
                <w:right w:val="nil"/>
                <w:between w:val="nil"/>
              </w:pBdr>
              <w:rPr>
                <w:rFonts w:ascii="Cambria" w:eastAsia="Cambria" w:hAnsi="Cambria" w:cs="Cambria"/>
              </w:rPr>
            </w:pPr>
            <w:r w:rsidRPr="00C06AE8">
              <w:rPr>
                <w:rFonts w:ascii="Cambria" w:eastAsia="Cambria" w:hAnsi="Cambria" w:cs="Cambria"/>
              </w:rPr>
              <w:t xml:space="preserve">Religious character formation remains a challenge in Islamic Religious Education because school-based religious habituation tends to prioritize behavioral compliance over students' intrinsic awareness. This study aimed to analyze the implementation of a self-assessment-based habituation model, identify mechanisms for enculturating religious values, and develop a conceptual model of a Dynamic Religious Enculturation System within the Merdeka Curriculum using the Deep Learning approach. Using a qualitative case study at SMA Negeri 1 Blora, the research involved 11 participants: the principal, </w:t>
            </w:r>
            <w:r w:rsidR="00D30D01">
              <w:rPr>
                <w:rFonts w:ascii="Cambria" w:eastAsia="Cambria" w:hAnsi="Cambria" w:cs="Cambria"/>
              </w:rPr>
              <w:t xml:space="preserve">two </w:t>
            </w:r>
            <w:r w:rsidRPr="00C06AE8">
              <w:rPr>
                <w:rFonts w:ascii="Cambria" w:eastAsia="Cambria" w:hAnsi="Cambria" w:cs="Cambria"/>
              </w:rPr>
              <w:t xml:space="preserve">Islamic Religious Education </w:t>
            </w:r>
            <w:r w:rsidR="00D30D01">
              <w:rPr>
                <w:rFonts w:ascii="Cambria" w:eastAsia="Cambria" w:hAnsi="Cambria" w:cs="Cambria"/>
              </w:rPr>
              <w:t>t</w:t>
            </w:r>
            <w:r w:rsidRPr="00C06AE8">
              <w:rPr>
                <w:rFonts w:ascii="Cambria" w:eastAsia="Cambria" w:hAnsi="Cambria" w:cs="Cambria"/>
              </w:rPr>
              <w:t xml:space="preserve">eachers, </w:t>
            </w:r>
            <w:r w:rsidR="00D30D01">
              <w:rPr>
                <w:rFonts w:ascii="Cambria" w:eastAsia="Cambria" w:hAnsi="Cambria" w:cs="Cambria"/>
              </w:rPr>
              <w:t xml:space="preserve">two </w:t>
            </w:r>
            <w:r w:rsidRPr="00C06AE8">
              <w:rPr>
                <w:rFonts w:ascii="Cambria" w:eastAsia="Cambria" w:hAnsi="Cambria" w:cs="Cambria"/>
              </w:rPr>
              <w:t xml:space="preserve">homeroom teachers, and </w:t>
            </w:r>
            <w:r w:rsidR="00D30D01" w:rsidRPr="00D30D01">
              <w:rPr>
                <w:rFonts w:ascii="Cambria" w:eastAsia="Cambria" w:hAnsi="Cambria" w:cs="Cambria"/>
              </w:rPr>
              <w:t xml:space="preserve">six students representing three grade </w:t>
            </w:r>
            <w:r w:rsidRPr="00C06AE8">
              <w:rPr>
                <w:rFonts w:ascii="Cambria" w:eastAsia="Cambria" w:hAnsi="Cambria" w:cs="Cambria"/>
              </w:rPr>
              <w:t xml:space="preserve">levels. Data from observations, in-depth interviews, and documents were analyzed using Miles and Huberman's interactive model, with source and methodological </w:t>
            </w:r>
            <w:r>
              <w:rPr>
                <w:rFonts w:ascii="Cambria" w:eastAsia="Cambria" w:hAnsi="Cambria" w:cs="Cambria"/>
              </w:rPr>
              <w:t xml:space="preserve">triangulation. The findings show that self-assessment functions as a pedagogical mechanism that fosters religious self-awareness, personal agency, and self-regulation through teacher feedback and a continuous </w:t>
            </w:r>
            <w:r w:rsidR="00A329CE" w:rsidRPr="00A329CE">
              <w:rPr>
                <w:rFonts w:ascii="Cambria" w:eastAsia="Cambria" w:hAnsi="Cambria" w:cs="Cambria"/>
              </w:rPr>
              <w:t xml:space="preserve">habituation cycle. The integration of these mechanisms indicates a shift from rule-driven habituation toward religious value enculturation. However, the extent to which these values are embedded in students' identities and ways of life requires further </w:t>
            </w:r>
            <w:r w:rsidRPr="00C06AE8">
              <w:rPr>
                <w:rFonts w:ascii="Cambria" w:eastAsia="Cambria" w:hAnsi="Cambria" w:cs="Cambria"/>
              </w:rPr>
              <w:t>longitudinal investigation. The resulting model contributes to religious habituation, Deep Learning implementation, and authentic assessment in Islamic Religious Education.</w:t>
            </w:r>
          </w:p>
        </w:tc>
      </w:tr>
      <w:tr w:rsidR="00F43B4D" w14:paraId="15468737" w14:textId="77777777">
        <w:trPr>
          <w:trHeight w:val="70"/>
        </w:trPr>
        <w:tc>
          <w:tcPr>
            <w:tcW w:w="1735" w:type="dxa"/>
            <w:tcBorders>
              <w:top w:val="single" w:sz="4" w:space="0" w:color="000000"/>
              <w:left w:val="nil"/>
              <w:bottom w:val="single" w:sz="4" w:space="0" w:color="000000"/>
              <w:right w:val="nil"/>
            </w:tcBorders>
          </w:tcPr>
          <w:p w14:paraId="41AD34EB" w14:textId="77777777" w:rsidR="00F43B4D" w:rsidRDefault="001873AB">
            <w:pPr>
              <w:spacing w:before="120"/>
              <w:rPr>
                <w:rFonts w:ascii="Cambria" w:eastAsia="Cambria" w:hAnsi="Cambria" w:cs="Cambria"/>
                <w:b/>
                <w:bCs/>
              </w:rPr>
            </w:pPr>
            <w:r>
              <w:rPr>
                <w:rFonts w:ascii="Cambria" w:eastAsia="Cambria" w:hAnsi="Cambria" w:cs="Cambria"/>
                <w:b/>
                <w:bCs/>
              </w:rPr>
              <w:t>Informasi Artikel</w:t>
            </w:r>
          </w:p>
        </w:tc>
        <w:tc>
          <w:tcPr>
            <w:tcW w:w="283" w:type="dxa"/>
            <w:tcBorders>
              <w:top w:val="nil"/>
              <w:left w:val="nil"/>
              <w:bottom w:val="nil"/>
              <w:right w:val="nil"/>
            </w:tcBorders>
          </w:tcPr>
          <w:p w14:paraId="2CD3F74F" w14:textId="77777777" w:rsidR="00F43B4D" w:rsidRDefault="00F43B4D">
            <w:pPr>
              <w:spacing w:before="120"/>
              <w:rPr>
                <w:rFonts w:ascii="Cambria" w:eastAsia="Cambria" w:hAnsi="Cambria" w:cs="Cambria"/>
                <w:sz w:val="24"/>
                <w:szCs w:val="24"/>
              </w:rPr>
            </w:pPr>
          </w:p>
        </w:tc>
        <w:tc>
          <w:tcPr>
            <w:tcW w:w="7338" w:type="dxa"/>
            <w:tcBorders>
              <w:top w:val="nil"/>
              <w:left w:val="nil"/>
              <w:bottom w:val="single" w:sz="4" w:space="0" w:color="000000"/>
              <w:right w:val="nil"/>
            </w:tcBorders>
          </w:tcPr>
          <w:p w14:paraId="5AC366AB" w14:textId="77777777" w:rsidR="00F43B4D" w:rsidRDefault="001873AB" w:rsidP="00D53C88">
            <w:pPr>
              <w:spacing w:before="120"/>
              <w:rPr>
                <w:rFonts w:ascii="Cambria" w:eastAsia="Cambria" w:hAnsi="Cambria" w:cs="Cambria"/>
                <w:sz w:val="24"/>
                <w:szCs w:val="24"/>
              </w:rPr>
            </w:pPr>
            <w:r>
              <w:rPr>
                <w:rFonts w:ascii="Cambria" w:eastAsia="Cambria" w:hAnsi="Cambria" w:cs="Cambria"/>
                <w:b/>
                <w:bCs/>
                <w:sz w:val="24"/>
                <w:szCs w:val="24"/>
              </w:rPr>
              <w:t>ABSTRAK</w:t>
            </w:r>
            <w:r>
              <w:rPr>
                <w:rFonts w:ascii="Cambria" w:eastAsia="Cambria" w:hAnsi="Cambria" w:cs="Cambria"/>
                <w:sz w:val="24"/>
                <w:szCs w:val="24"/>
              </w:rPr>
              <w:t xml:space="preserve"> </w:t>
            </w:r>
          </w:p>
        </w:tc>
      </w:tr>
      <w:tr w:rsidR="00F43B4D" w14:paraId="21C4CB0B" w14:textId="77777777">
        <w:trPr>
          <w:trHeight w:val="70"/>
        </w:trPr>
        <w:tc>
          <w:tcPr>
            <w:tcW w:w="1735" w:type="dxa"/>
            <w:tcBorders>
              <w:top w:val="single" w:sz="4" w:space="0" w:color="000000"/>
              <w:left w:val="nil"/>
              <w:bottom w:val="single" w:sz="4" w:space="0" w:color="000000"/>
              <w:right w:val="nil"/>
            </w:tcBorders>
          </w:tcPr>
          <w:p w14:paraId="4DBDFB55" w14:textId="77777777" w:rsidR="00F43B4D" w:rsidRDefault="001873AB" w:rsidP="00D53C88">
            <w:pPr>
              <w:spacing w:after="120"/>
              <w:rPr>
                <w:rFonts w:ascii="Cambria" w:eastAsia="Cambria" w:hAnsi="Cambria" w:cs="Cambria"/>
                <w:b/>
                <w:bCs/>
              </w:rPr>
            </w:pPr>
            <w:r>
              <w:rPr>
                <w:rFonts w:ascii="Cambria" w:eastAsia="Cambria" w:hAnsi="Cambria" w:cs="Cambria"/>
                <w:b/>
                <w:bCs/>
              </w:rPr>
              <w:t>Kata Kunci:</w:t>
            </w:r>
          </w:p>
          <w:p w14:paraId="6A2CADB9" w14:textId="62A99574" w:rsidR="00F43B4D" w:rsidRDefault="00C06AE8" w:rsidP="00D53C88">
            <w:r w:rsidRPr="00C06AE8">
              <w:rPr>
                <w:rFonts w:ascii="Cambria" w:eastAsia="Cambria" w:hAnsi="Cambria" w:cs="Cambria"/>
              </w:rPr>
              <w:t xml:space="preserve">enkulturasi nilai religius; pembiasaan religius; self-assessment; </w:t>
            </w:r>
            <w:r>
              <w:rPr>
                <w:rFonts w:ascii="Cambria" w:eastAsia="Cambria" w:hAnsi="Cambria" w:cs="Cambria"/>
              </w:rPr>
              <w:t>deep learning; Pendidikan Agama Islam.</w:t>
            </w:r>
          </w:p>
        </w:tc>
        <w:tc>
          <w:tcPr>
            <w:tcW w:w="283" w:type="dxa"/>
            <w:tcBorders>
              <w:top w:val="nil"/>
              <w:left w:val="nil"/>
              <w:bottom w:val="nil"/>
              <w:right w:val="nil"/>
            </w:tcBorders>
          </w:tcPr>
          <w:p w14:paraId="4F117D5B" w14:textId="77777777" w:rsidR="00F43B4D" w:rsidRDefault="00F43B4D" w:rsidP="00D53C88"/>
        </w:tc>
        <w:tc>
          <w:tcPr>
            <w:tcW w:w="7338" w:type="dxa"/>
            <w:tcBorders>
              <w:top w:val="nil"/>
              <w:left w:val="nil"/>
              <w:bottom w:val="single" w:sz="4" w:space="0" w:color="000000"/>
              <w:right w:val="nil"/>
            </w:tcBorders>
            <w:shd w:val="clear" w:color="auto" w:fill="DBE5F1"/>
          </w:tcPr>
          <w:p w14:paraId="6D02DC28" w14:textId="665B6EBB" w:rsidR="00F43B4D" w:rsidRDefault="00C06AE8" w:rsidP="00D53C88">
            <w:pPr>
              <w:pBdr>
                <w:top w:val="nil"/>
                <w:left w:val="nil"/>
                <w:bottom w:val="nil"/>
                <w:right w:val="nil"/>
                <w:between w:val="nil"/>
              </w:pBdr>
              <w:spacing w:after="120"/>
              <w:rPr>
                <w:rFonts w:ascii="Cambria" w:eastAsia="Cambria" w:hAnsi="Cambria" w:cs="Cambria"/>
              </w:rPr>
            </w:pPr>
            <w:r w:rsidRPr="00C06AE8">
              <w:rPr>
                <w:rFonts w:ascii="Cambria" w:eastAsia="Cambria" w:hAnsi="Cambria" w:cs="Cambria"/>
              </w:rPr>
              <w:t xml:space="preserve">Pembentukan karakter religius masih menjadi tantangan dalam Pendidikan Agama Islam karena pembiasaan keagamaan di sekolah cenderung menekankan kepatuhan perilaku daripada kesadaran intrinsik peserta didik. Penelitian ini bertujuan menganalisis implementasi Model Pembiasaan Berbasis Self-Assessment, mengidentifikasi mekanisme enkulturasi nilai religius, dan mengembangkan model konseptual Sistem Enkulturasi Keagamaan Dinamis dalam Kurikulum Merdeka dengan pendekatan Deep Learning. Penelitian menggunakan pendekatan kualitatif dan desain studi kasus di SMA Negeri 1 Blora dengan 11 informan yang mencakup kepala sekolah, </w:t>
            </w:r>
            <w:r w:rsidR="00D30D01">
              <w:rPr>
                <w:rFonts w:ascii="Cambria" w:eastAsia="Cambria" w:hAnsi="Cambria" w:cs="Cambria"/>
              </w:rPr>
              <w:t xml:space="preserve">2 </w:t>
            </w:r>
            <w:r w:rsidRPr="00C06AE8">
              <w:rPr>
                <w:rFonts w:ascii="Cambria" w:eastAsia="Cambria" w:hAnsi="Cambria" w:cs="Cambria"/>
              </w:rPr>
              <w:t xml:space="preserve">guru </w:t>
            </w:r>
            <w:r w:rsidR="00D30D01">
              <w:rPr>
                <w:rFonts w:ascii="Cambria" w:eastAsia="Cambria" w:hAnsi="Cambria" w:cs="Cambria"/>
              </w:rPr>
              <w:t>PAI</w:t>
            </w:r>
            <w:r w:rsidRPr="00C06AE8">
              <w:rPr>
                <w:rFonts w:ascii="Cambria" w:eastAsia="Cambria" w:hAnsi="Cambria" w:cs="Cambria"/>
              </w:rPr>
              <w:t xml:space="preserve">, </w:t>
            </w:r>
            <w:r w:rsidR="00D30D01">
              <w:rPr>
                <w:rFonts w:ascii="Cambria" w:eastAsia="Cambria" w:hAnsi="Cambria" w:cs="Cambria"/>
              </w:rPr>
              <w:t xml:space="preserve">2 </w:t>
            </w:r>
            <w:r w:rsidRPr="00C06AE8">
              <w:rPr>
                <w:rFonts w:ascii="Cambria" w:eastAsia="Cambria" w:hAnsi="Cambria" w:cs="Cambria"/>
              </w:rPr>
              <w:t xml:space="preserve">wali kelas, dan </w:t>
            </w:r>
            <w:r w:rsidR="00D30D01">
              <w:rPr>
                <w:rFonts w:ascii="Cambria" w:eastAsia="Cambria" w:hAnsi="Cambria" w:cs="Cambria"/>
              </w:rPr>
              <w:t xml:space="preserve">6 </w:t>
            </w:r>
            <w:r w:rsidRPr="00C06AE8">
              <w:rPr>
                <w:rFonts w:ascii="Cambria" w:eastAsia="Cambria" w:hAnsi="Cambria" w:cs="Cambria"/>
              </w:rPr>
              <w:t xml:space="preserve">peserta didik. Data diperoleh melalui observasi, wawancara mendalam, dan dokumentasi, lalu dianalisis menggunakan model interaktif Miles dan Huberman dengan triangulasi sumber dan teknik. Hasil penelitian menunjukkan bahwa self-assessment berfungsi sebagai mekanisme pedagogis yang mengembangkan religious self-awareness, personal agency, dan self-regulation melalui teacher feedback dan siklus pembiasaan berkelanjutan. </w:t>
            </w:r>
            <w:r w:rsidR="00A329CE" w:rsidRPr="00A329CE">
              <w:rPr>
                <w:rFonts w:ascii="Cambria" w:eastAsia="Cambria" w:hAnsi="Cambria" w:cs="Cambria"/>
              </w:rPr>
              <w:t>Integrasi mekanisme tersebut menunjukkan adanya pergeseran dari pembiasaan yang didorong oleh aturan menuju enkulturasi nilai religius. Namun, sejauh mana nilai tersebut telah tertanam dalam identitas dan cara hidup peserta didik memerlukan kajian longitudinal lebih lanjut.</w:t>
            </w:r>
            <w:r w:rsidRPr="00C06AE8">
              <w:rPr>
                <w:rFonts w:ascii="Cambria" w:eastAsia="Cambria" w:hAnsi="Cambria" w:cs="Cambria"/>
              </w:rPr>
              <w:t xml:space="preserve"> Model yang dihasilkan berkontribusi terhadap pengembangan pembiasaan religius, implementasi Deep Learning, dan asesmen autentik dalam Pendidikan Agama Islam.</w:t>
            </w:r>
          </w:p>
        </w:tc>
      </w:tr>
      <w:tr w:rsidR="00F43B4D" w14:paraId="5B293345" w14:textId="77777777">
        <w:trPr>
          <w:trHeight w:val="70"/>
        </w:trPr>
        <w:tc>
          <w:tcPr>
            <w:tcW w:w="1735" w:type="dxa"/>
            <w:tcBorders>
              <w:top w:val="single" w:sz="4" w:space="0" w:color="000000"/>
              <w:left w:val="nil"/>
              <w:bottom w:val="single" w:sz="4" w:space="0" w:color="000000"/>
              <w:right w:val="nil"/>
            </w:tcBorders>
          </w:tcPr>
          <w:p w14:paraId="15AE16AD" w14:textId="77777777" w:rsidR="00F43B4D" w:rsidRDefault="001873AB">
            <w:pPr>
              <w:spacing w:before="120" w:after="120"/>
              <w:rPr>
                <w:rFonts w:ascii="Cambria" w:eastAsia="Cambria" w:hAnsi="Cambria" w:cs="Cambria"/>
                <w:b/>
                <w:bCs/>
                <w:i/>
                <w:iCs/>
              </w:rPr>
            </w:pPr>
            <w:r>
              <w:rPr>
                <w:rFonts w:ascii="Cambria" w:eastAsia="Cambria" w:hAnsi="Cambria" w:cs="Cambria"/>
                <w:b/>
                <w:bCs/>
                <w:i/>
                <w:iCs/>
              </w:rPr>
              <w:t>Article History</w:t>
            </w:r>
          </w:p>
        </w:tc>
        <w:tc>
          <w:tcPr>
            <w:tcW w:w="283" w:type="dxa"/>
            <w:tcBorders>
              <w:top w:val="nil"/>
              <w:left w:val="nil"/>
              <w:bottom w:val="nil"/>
              <w:right w:val="nil"/>
            </w:tcBorders>
          </w:tcPr>
          <w:p w14:paraId="52A8AEBB" w14:textId="77777777" w:rsidR="00F43B4D" w:rsidRDefault="00F43B4D">
            <w:pPr>
              <w:spacing w:before="120"/>
              <w:rPr>
                <w:rFonts w:ascii="Cambria" w:eastAsia="Cambria" w:hAnsi="Cambria" w:cs="Cambria"/>
              </w:rPr>
            </w:pPr>
          </w:p>
        </w:tc>
        <w:tc>
          <w:tcPr>
            <w:tcW w:w="7338" w:type="dxa"/>
            <w:tcBorders>
              <w:top w:val="nil"/>
              <w:left w:val="nil"/>
              <w:bottom w:val="single" w:sz="4" w:space="0" w:color="000000"/>
              <w:right w:val="nil"/>
            </w:tcBorders>
          </w:tcPr>
          <w:p w14:paraId="2C442B81" w14:textId="048574C1" w:rsidR="00F43B4D" w:rsidRDefault="001873AB">
            <w:pPr>
              <w:tabs>
                <w:tab w:val="left" w:pos="851"/>
              </w:tabs>
              <w:ind w:left="851" w:hanging="851"/>
              <w:rPr>
                <w:rFonts w:ascii="Cambria" w:eastAsia="Cambria" w:hAnsi="Cambria" w:cs="Cambria"/>
              </w:rPr>
            </w:pPr>
            <w:r>
              <w:rPr>
                <w:rFonts w:ascii="Cambria" w:eastAsia="Cambria" w:hAnsi="Cambria" w:cs="Cambria"/>
              </w:rPr>
              <w:t>Received: d</w:t>
            </w:r>
            <w:r w:rsidR="000E1981">
              <w:rPr>
                <w:rFonts w:ascii="Cambria" w:eastAsia="Cambria" w:hAnsi="Cambria" w:cs="Cambria"/>
              </w:rPr>
              <w:t>d</w:t>
            </w:r>
            <w:r>
              <w:rPr>
                <w:rFonts w:ascii="Cambria" w:eastAsia="Cambria" w:hAnsi="Cambria" w:cs="Cambria"/>
              </w:rPr>
              <w:t>/m</w:t>
            </w:r>
            <w:r w:rsidR="000E1981">
              <w:rPr>
                <w:rFonts w:ascii="Cambria" w:eastAsia="Cambria" w:hAnsi="Cambria" w:cs="Cambria"/>
              </w:rPr>
              <w:t>m/yyy</w:t>
            </w:r>
            <w:r>
              <w:rPr>
                <w:rFonts w:ascii="Cambria" w:eastAsia="Cambria" w:hAnsi="Cambria" w:cs="Cambria"/>
              </w:rPr>
              <w:t>y</w:t>
            </w:r>
          </w:p>
          <w:p w14:paraId="4E45B919" w14:textId="71CAC506" w:rsidR="00F43B4D" w:rsidRDefault="001873AB">
            <w:pPr>
              <w:pBdr>
                <w:top w:val="nil"/>
                <w:left w:val="nil"/>
                <w:bottom w:val="nil"/>
                <w:right w:val="nil"/>
                <w:between w:val="nil"/>
              </w:pBdr>
              <w:tabs>
                <w:tab w:val="left" w:pos="851"/>
              </w:tabs>
              <w:ind w:left="851" w:hanging="851"/>
              <w:rPr>
                <w:rFonts w:ascii="Cambria" w:eastAsia="Cambria" w:hAnsi="Cambria" w:cs="Cambria"/>
              </w:rPr>
            </w:pPr>
            <w:r>
              <w:rPr>
                <w:rFonts w:ascii="Cambria" w:eastAsia="Cambria" w:hAnsi="Cambria" w:cs="Cambria"/>
              </w:rPr>
              <w:t xml:space="preserve">Revised: </w:t>
            </w:r>
            <w:r w:rsidR="000E1981">
              <w:rPr>
                <w:rFonts w:ascii="Cambria" w:eastAsia="Cambria" w:hAnsi="Cambria" w:cs="Cambria"/>
              </w:rPr>
              <w:t>dd</w:t>
            </w:r>
            <w:r>
              <w:rPr>
                <w:rFonts w:ascii="Cambria" w:eastAsia="Cambria" w:hAnsi="Cambria" w:cs="Cambria"/>
              </w:rPr>
              <w:t>/</w:t>
            </w:r>
            <w:r w:rsidR="000E1981">
              <w:rPr>
                <w:rFonts w:ascii="Cambria" w:eastAsia="Cambria" w:hAnsi="Cambria" w:cs="Cambria"/>
              </w:rPr>
              <w:t>m</w:t>
            </w:r>
            <w:r>
              <w:rPr>
                <w:rFonts w:ascii="Cambria" w:eastAsia="Cambria" w:hAnsi="Cambria" w:cs="Cambria"/>
              </w:rPr>
              <w:t>m/</w:t>
            </w:r>
            <w:r w:rsidR="000E1981">
              <w:rPr>
                <w:rFonts w:ascii="Cambria" w:eastAsia="Cambria" w:hAnsi="Cambria" w:cs="Cambria"/>
              </w:rPr>
              <w:t>yyy</w:t>
            </w:r>
            <w:r>
              <w:rPr>
                <w:rFonts w:ascii="Cambria" w:eastAsia="Cambria" w:hAnsi="Cambria" w:cs="Cambria"/>
              </w:rPr>
              <w:t>y</w:t>
            </w:r>
          </w:p>
          <w:p w14:paraId="63DAC7A0" w14:textId="04E94840" w:rsidR="00F43B4D" w:rsidRDefault="001873AB">
            <w:pPr>
              <w:tabs>
                <w:tab w:val="left" w:pos="851"/>
              </w:tabs>
              <w:ind w:left="851" w:hanging="851"/>
              <w:rPr>
                <w:rFonts w:ascii="Cambria" w:eastAsia="Cambria" w:hAnsi="Cambria" w:cs="Cambria"/>
              </w:rPr>
            </w:pPr>
            <w:r>
              <w:rPr>
                <w:rFonts w:ascii="Cambria" w:eastAsia="Cambria" w:hAnsi="Cambria" w:cs="Cambria"/>
              </w:rPr>
              <w:t>Accepted: d</w:t>
            </w:r>
            <w:r w:rsidR="000E1981">
              <w:rPr>
                <w:rFonts w:ascii="Cambria" w:eastAsia="Cambria" w:hAnsi="Cambria" w:cs="Cambria"/>
              </w:rPr>
              <w:t>d/mm/</w:t>
            </w:r>
            <w:r>
              <w:rPr>
                <w:rFonts w:ascii="Cambria" w:eastAsia="Cambria" w:hAnsi="Cambria" w:cs="Cambria"/>
              </w:rPr>
              <w:t>yyyy</w:t>
            </w:r>
          </w:p>
        </w:tc>
      </w:tr>
      <w:tr w:rsidR="00F43B4D" w14:paraId="6ECD502D" w14:textId="77777777">
        <w:tc>
          <w:tcPr>
            <w:tcW w:w="9356" w:type="dxa"/>
            <w:gridSpan w:val="3"/>
            <w:tcBorders>
              <w:top w:val="nil"/>
              <w:left w:val="nil"/>
              <w:bottom w:val="single" w:sz="4" w:space="0" w:color="000000"/>
              <w:right w:val="nil"/>
            </w:tcBorders>
          </w:tcPr>
          <w:p w14:paraId="56A0B85B" w14:textId="77777777" w:rsidR="00F43B4D" w:rsidRDefault="001873AB">
            <w:pPr>
              <w:spacing w:before="120" w:after="120"/>
            </w:pPr>
            <w:r>
              <w:rPr>
                <w:sz w:val="16"/>
                <w:szCs w:val="16"/>
              </w:rPr>
              <w:t xml:space="preserve">🖂 </w:t>
            </w:r>
            <w:r>
              <w:rPr>
                <w:b/>
                <w:bCs/>
                <w:i/>
                <w:iCs/>
                <w:sz w:val="16"/>
                <w:szCs w:val="16"/>
              </w:rPr>
              <w:t xml:space="preserve">Corresponding Author: </w:t>
            </w:r>
            <w:r>
              <w:rPr>
                <w:sz w:val="16"/>
                <w:szCs w:val="16"/>
              </w:rPr>
              <w:t>(1) Name of the Corresponding Author, (2) Department of the Corresponding Author, (3) Institution of the Corresponding Author, (4) Address, City, Postal Code, Country, (5) Email: corresp-author@mail.com</w:t>
            </w:r>
          </w:p>
        </w:tc>
      </w:tr>
    </w:tbl>
    <w:p w14:paraId="5589B560" w14:textId="711D1255" w:rsidR="00A329CE" w:rsidRPr="00A329CE" w:rsidRDefault="00A329CE" w:rsidP="00A329CE">
      <w:pPr>
        <w:tabs>
          <w:tab w:val="left" w:pos="6330"/>
        </w:tabs>
        <w:spacing w:before="240" w:after="480" w:line="288" w:lineRule="auto"/>
        <w:sectPr w:rsidR="00A329CE" w:rsidRPr="00A329CE">
          <w:headerReference w:type="even" r:id="rId9"/>
          <w:headerReference w:type="default" r:id="rId10"/>
          <w:footerReference w:type="default" r:id="rId11"/>
          <w:headerReference w:type="first" r:id="rId12"/>
          <w:pgSz w:w="11906" w:h="16838"/>
          <w:pgMar w:top="1159" w:right="1440" w:bottom="1440" w:left="1440" w:header="851" w:footer="567" w:gutter="0"/>
          <w:pgNumType w:start="1"/>
          <w:cols w:space="720"/>
        </w:sectPr>
      </w:pPr>
    </w:p>
    <w:p w14:paraId="248B1F32" w14:textId="29482C5E" w:rsidR="00F43B4D" w:rsidRDefault="001873AB">
      <w:pPr>
        <w:spacing w:before="240" w:after="240" w:line="288" w:lineRule="auto"/>
        <w:jc w:val="left"/>
        <w:rPr>
          <w:b/>
          <w:bCs/>
          <w:sz w:val="22"/>
          <w:szCs w:val="22"/>
        </w:rPr>
      </w:pPr>
      <w:r>
        <w:rPr>
          <w:b/>
          <w:bCs/>
          <w:sz w:val="22"/>
          <w:szCs w:val="22"/>
        </w:rPr>
        <w:lastRenderedPageBreak/>
        <w:t xml:space="preserve">1. </w:t>
      </w:r>
      <w:r w:rsidR="000D1E41">
        <w:rPr>
          <w:b/>
          <w:bCs/>
          <w:sz w:val="22"/>
          <w:szCs w:val="22"/>
        </w:rPr>
        <w:t>Introduction</w:t>
      </w:r>
      <w:r>
        <w:rPr>
          <w:b/>
          <w:bCs/>
          <w:color w:val="999999"/>
          <w:sz w:val="22"/>
          <w:szCs w:val="22"/>
        </w:rPr>
        <w:t xml:space="preserve"> </w:t>
      </w:r>
    </w:p>
    <w:p w14:paraId="4254AB0B" w14:textId="10BA7FE7" w:rsidR="00683D46" w:rsidRDefault="002841F1">
      <w:pPr>
        <w:tabs>
          <w:tab w:val="left" w:pos="4536"/>
        </w:tabs>
        <w:spacing w:line="288" w:lineRule="auto"/>
        <w:ind w:firstLine="180"/>
      </w:pPr>
      <w:r w:rsidRPr="002841F1">
        <w:t xml:space="preserve">Rapid advances in digitalization, globalization, social media, and artificial intelligence (AI) have fundamentally reshaped the landscape of twenty-first-century education. On the one hand, technological progress has created significant opportunities to personalize learning, broaden access to knowledge, and strengthen students' competencies. On the other hand, digital transformation has introduced new challenges, including greater learning distractions, exposure to disinformation, declining opportunities for meaningful social interaction, and shifting value orientations among younger generations </w:t>
      </w:r>
      <w:r w:rsidR="00A3102A">
        <w:t>[</w:t>
      </w:r>
      <w:r w:rsidR="00A3102A">
        <w:fldChar w:fldCharType="begin" w:fldLock="1"/>
      </w:r>
      <w:r w:rsidR="003D2A81">
        <w:instrText>ADDIN CSL_CITATION {"citationItems":[{"id":"ITEM-1","itemData":{"DOI":"10.1007/S44366-024-0020-0","ISSN":"2097-3926","abstract":"While digital technology holds great potential to help realize our collective educational commitments and to build the futures of education beyond 2030, it also comes with negative consequences and uncharted risks. To be effective, digital education needs to be properly steered and governed to ensure it serves public interests, happens in public spaces, and is accountable to the public. This paper first provides a comprehensive overview on UNESCO’s human-centered approach to steering digital education that counter-balances dominant techno-solutionist thinking. This includes ensuring that the use of digital technology enhances human capacity, rather than undermining it, adequately addresses digital divides and digital gender inequality, and assures effective regulation to minimize the negative impact both on human well-being, and on the environment. This paper then presents recommendations to help build integrated digital education systems which prioritize support for teachers, and which address connectivity issues, not only with opportunities for the strengthening of competencies, but also with open access inclusive quality digital learning content. Finally, this paper shares a forward-looking vision for the futures of school systems, exemplified by a framework of digital open schools.","author":[{"dropping-particle":"","family":"Tawil","given":"Sobhi","non-dropping-particle":"","parse-names":false,"suffix":""},{"dropping-particle":"","family":"Miao","given":"Fengchun","non-dropping-particle":"","parse-names":false,"suffix":""}],"container-title":"Frontiers of Digital Education 2024 1:1","id":"ITEM-1","issue":"1","issued":{"date-parts":[["2024","7","2"]]},"page":"51-58","publisher":"Springer","title":"Steering the Digital Transformation of Education: UNESCO’s Human-Centered Approach","type":"article-journal","volume":"1"},"uris":["http://www.mendeley.com/documents/?uuid=50e11077-576e-3a76-be47-67d997cae28a"]}],"mendeley":{"formattedCitation":"[1]","plainTextFormattedCitation":"[1]","previouslyFormattedCitation":"[1]"},"properties":{"noteIndex":0},"schema":"https://github.com/citation-style-language/schema/raw/master/csl-citation.json"}</w:instrText>
      </w:r>
      <w:r w:rsidR="00A3102A">
        <w:fldChar w:fldCharType="separate"/>
      </w:r>
      <w:r w:rsidR="00A3102A" w:rsidRPr="00A3102A">
        <w:rPr>
          <w:noProof/>
        </w:rPr>
        <w:t xml:space="preserve">1]. Within </w:t>
      </w:r>
      <w:r w:rsidR="00A3102A">
        <w:fldChar w:fldCharType="end"/>
      </w:r>
      <w:r>
        <w:t xml:space="preserve">this changing landscape, education faces an increasingly complex task: it must move beyond knowledge transmission to cultivate in students the character needed to integrate knowledge, self-awareness, and responsible conduct into everyday life </w:t>
      </w:r>
      <w:r w:rsidR="00F6276F">
        <w:t>[</w:t>
      </w:r>
      <w:r w:rsidR="00F6276F">
        <w:rPr>
          <w:rStyle w:val="FootnoteReference"/>
        </w:rPr>
        <w:fldChar w:fldCharType="begin" w:fldLock="1"/>
      </w:r>
      <w:r w:rsidR="00F6276F">
        <w:instrText>ADDIN CSL_CITATION {"citationItems":[{"id":"ITEM-1","itemData":{"author":[{"dropping-particle":"","family":"Liasa","given":"Ida","non-dropping-particle":"","parse-names":false,"suffix":""},{"dropping-particle":"","family":"Sulistiani","given":"Indri","non-dropping-particle":"","parse-names":false,"suffix":""},{"dropping-particle":"","family":"Muliana","given":"Selvia","non-dropping-particle":"","parse-names":false,"suffix":""}],"container-title":"JSES: Jurnal Sultra Elementary School","id":"ITEM-1","issue":"1","issued":{"date-parts":[["2023"]]},"page":"452-464","title":"Pendidikan Karakter Sebagai Pilar Utama Dalam Membentuk Generasi Penerus Bangsa Yang Bermoral dan Bertanggung Jawab","type":"article-journal","volume":"4"},"uris":["http://www.mendeley.com/documents/?uuid=6928b361-f8e8-40b2-90ed-8ea54d137bab"]}],"mendeley":{"formattedCitation":"[2]","plainTextFormattedCitation":"[2]","previouslyFormattedCitation":"[2]"},"properties":{"noteIndex":0},"schema":"https://github.com/citation-style-language/schema/raw/master/csl-citation.json"}</w:instrText>
      </w:r>
      <w:r w:rsidR="00F6276F">
        <w:rPr>
          <w:rStyle w:val="FootnoteReference"/>
        </w:rPr>
        <w:fldChar w:fldCharType="separate"/>
      </w:r>
      <w:r w:rsidR="00F6276F" w:rsidRPr="00F6276F">
        <w:rPr>
          <w:noProof/>
        </w:rPr>
        <w:t xml:space="preserve">2]. </w:t>
      </w:r>
      <w:r w:rsidR="00F6276F">
        <w:rPr>
          <w:rStyle w:val="FootnoteReference"/>
        </w:rPr>
        <w:fldChar w:fldCharType="end"/>
      </w:r>
      <w:r w:rsidR="00F6276F">
        <w:t>R</w:t>
      </w:r>
      <w:r w:rsidR="00683D46" w:rsidRPr="00683D46">
        <w:t xml:space="preserve">ising </w:t>
      </w:r>
      <w:r w:rsidR="00B05418" w:rsidRPr="00B05418">
        <w:t xml:space="preserve">individualism, declining social concern, intolerance, limited personal responsibility, and forms </w:t>
      </w:r>
      <w:r>
        <w:t>of religiosity limited to ceremonial observance suggest that value internalization has yet to produce enduring changes in students' ways of life. The internalization of religious values therefore remains a fundamental educational concern, as character education initiatives and religious habituation programs implemented in schools have not yet fully transformed religious values into established ways of thinking, forming attitudes, and acting in students' daily lives.</w:t>
      </w:r>
    </w:p>
    <w:p w14:paraId="0B953309" w14:textId="4E7D3422" w:rsidR="00683D46" w:rsidRDefault="00B05418" w:rsidP="00BC2CA5">
      <w:pPr>
        <w:tabs>
          <w:tab w:val="left" w:pos="4536"/>
        </w:tabs>
        <w:spacing w:line="288" w:lineRule="auto"/>
        <w:ind w:firstLine="180"/>
      </w:pPr>
      <w:r w:rsidRPr="00B05418">
        <w:t xml:space="preserve">Although Islamic Religious Education (IRE) is formally intended to nurture individuals who possess faith, piety, and noble character, its implementation across educational settings </w:t>
      </w:r>
      <w:r>
        <w:t xml:space="preserve">continues to face challenges in meaningfully realizing these aims </w:t>
      </w:r>
      <w:r w:rsidR="00F6276F">
        <w:t>[</w:t>
      </w:r>
      <w:r w:rsidR="00F6276F">
        <w:fldChar w:fldCharType="begin" w:fldLock="1"/>
      </w:r>
      <w:r w:rsidR="00F6276F">
        <w:instrText>ADDIN CSL_CITATION {"citationItems":[{"id":"ITEM-1","itemData":{"DOI":"10.61132/hikmah.v2i4.1599","ISSN":"3063-363X","abstract":"This study examines the role of Islamic Religious Education in shaping the character of young generations in the contemporary era. Islamic Religious Education is not only focused on cognitive aspects but also emphasizes moral, spiritual, and social development. The rapid development of technology and globalization has influenced the lifestyle and mindset of youth, creating challenges in maintaining ethical values and noble character. This research aims to analyze how Islamic Religious Education contributes to the formation of students’ character, including honesty, responsibility, discipline, tolerance, and social awareness. The research method uses a qualitative descriptive approach through literature review and analysis of relevant educational practices. The results show that effective Islamic Religious Education can strengthen students’ moral awareness, develop positive behavior, and build spiritual intelligence. Teachers play a significant role as role models in integrating Islamic values into daily life. Therefore, strengthening curriculum, learning methods, and collaboration between schools, families, and communities is essential to optimize the role of Islamic Religious Education in forming a morally upright and responsible young generation.","author":[{"dropping-particle":"","family":"Mulia Rejeki","given":"","non-dropping-particle":"","parse-names":false,"suffix":""}],"container-title":"Hikmah : Jurnal Studi Pendidikan Agama Islam","id":"ITEM-1","issue":"4","issued":{"date-parts":[["2025"]]},"page":"311-321","title":"Peran Pendidikan Agama Islam dalam Membentuk Karakter Generasi Muda di Era Modern","type":"article-journal","volume":"2"},"uris":["http://www.mendeley.com/documents/?uuid=c1f553d3-a1d0-4b4a-b3fe-5709a25de2a4"]}],"mendeley":{"formattedCitation":"[3]","plainTextFormattedCitation":"[3]","previouslyFormattedCitation":"[3]"},"properties":{"noteIndex":0},"schema":"https://github.com/citation-style-language/schema/raw/master/csl-citation.json"}</w:instrText>
      </w:r>
      <w:r w:rsidR="00F6276F">
        <w:fldChar w:fldCharType="separate"/>
      </w:r>
      <w:r w:rsidR="00F6276F" w:rsidRPr="00F6276F">
        <w:rPr>
          <w:noProof/>
        </w:rPr>
        <w:t xml:space="preserve">3]. IRE </w:t>
      </w:r>
      <w:r w:rsidR="00F6276F">
        <w:fldChar w:fldCharType="end"/>
      </w:r>
      <w:r>
        <w:t xml:space="preserve">instruction tends to prioritize cognitive mastery (religious knowing), including conceptual understanding, memorization, and knowledge of religious doctrines. Meanwhile, the affective and psychomotor dimensions associated with experiencing, habituating, and embodying religious values in everyday life have received comparatively limited attention </w:t>
      </w:r>
      <w:r w:rsidR="00F6276F">
        <w:t>[</w:t>
      </w:r>
      <w:r w:rsidR="00F6276F">
        <w:fldChar w:fldCharType="begin" w:fldLock="1"/>
      </w:r>
      <w:r w:rsidR="006F511D">
        <w:instrText>ADDIN CSL_CITATION {"citationItems":[{"id":"ITEM-1","itemData":{"abstract":"This study examines issues in Islamic Religious Education (IRE) in secondary schools, covering aspects of curriculum, teaching methods, teacher competence, facilities and infrastructure, and the school environment. Islamic Religious Education is an integral component of the national education system that plays a strategic role in shaping the character of students. However, in its implementation, IRE faces various substantive obstacles that hinder the achievement of educational goals. The method used was a literature review analyzing various relevant sources. The results of the study show that PAI issues are multidimensional, including the gap between the ideal curriculum and the reality of its implementation, the dominance of conventional methods, disparities in teacher competence, limitations in facilities and infrastructure, and a school environment that is not yet conducive. The recommended solutions include reformulating a contextual curriculum, transforming student-centered learning methods, developing teachers' competencies on an ongoing basis, increasing investment in infrastructure, and creating a conducive school environment by involving all education stakeholders.","author":[{"dropping-particle":"","family":"Zahara","given":"Aulia","non-dropping-particle":"","parse-names":false,"suffix":""},{"dropping-particle":"","family":"Puja Kusuma","given":"Anita","non-dropping-particle":"","parse-names":false,"suffix":""},{"dropping-particle":"","family":"Doa Salsabil","given":"Maulidnear","non-dropping-particle":"","parse-names":false,"suffix":""},{"dropping-particle":"","family":"Irfanda","given":"Hamzah","non-dropping-particle":"","parse-names":false,"suffix":""},{"dropping-particle":"","family":"Sumiarti","given":"","non-dropping-particle":"","parse-names":false,"suffix":""}],"container-title":"An-Najah: Jurnal Pendidikan Islam dan Sosial Keagamaan","id":"ITEM-1","issue":"01","issued":{"date-parts":[["2026"]]},"page":"490-496","title":"Problematika Pendidikan Agama Islam di Sekolah Menengah: Analisis dan Alternatif Solusi","type":"article-journal","volume":"05"},"uris":["http://www.mendeley.com/documents/?uuid=d15039a7-e990-409d-93a6-6a2864ff553f"]}],"mendeley":{"formattedCitation":"[4]","plainTextFormattedCitation":"[4]","previouslyFormattedCitation":"[4]"},"properties":{"noteIndex":0},"schema":"https://github.com/citation-style-language/schema/raw/master/csl-citation.json"}</w:instrText>
      </w:r>
      <w:r w:rsidR="00F6276F">
        <w:fldChar w:fldCharType="separate"/>
      </w:r>
      <w:r w:rsidR="00F6276F" w:rsidRPr="00F6276F">
        <w:rPr>
          <w:noProof/>
        </w:rPr>
        <w:t xml:space="preserve">4]. This </w:t>
      </w:r>
      <w:r w:rsidR="00F6276F">
        <w:fldChar w:fldCharType="end"/>
      </w:r>
      <w:r>
        <w:t xml:space="preserve">imbalance is reinforced by evaluation systems that remain largely centered on academic achievement and knowledge-based testing. Consequently, learning success is more often measured through cognitive attainment than through changes in students' attitudes, character, and behavior. Religious character is therefore frequently understood merely as compliance with formal and ceremonial religious practices, without the reflection, self-awareness, and behavioral consistency required for the deeper internalization of values. Yet the essential purpose of Islamic Religious Education is not simply to produce students who understand religious teachings, but to develop individuals who internalize, practice, and embrace Islamic values as a way of life </w:t>
      </w:r>
      <w:r w:rsidR="006F511D">
        <w:t>[</w:t>
      </w:r>
      <w:r w:rsidR="006F511D">
        <w:fldChar w:fldCharType="begin" w:fldLock="1"/>
      </w:r>
      <w:r w:rsidR="006F511D">
        <w:instrText>ADDIN CSL_CITATION {"citationItems":[{"id":"ITEM-1","itemData":{"DOI":"10.15408/tjems.v10i2.37575","author":[{"dropping-particle":"","family":"Nursalim","given":"Eko","non-dropping-particle":"","parse-names":false,"suffix":""},{"dropping-particle":"","family":"Zurqoni","given":"","non-dropping-particle":"","parse-names":false,"suffix":""},{"dropping-particle":"","family":"Khojir","given":"","non-dropping-particle":"","parse-names":false,"suffix":""}],"container-title":"TARBIYA: Journal of Education in Muslim Society","id":"ITEM-1","issue":"2","issued":{"date-parts":[["2023"]]},"page":"163-182","title":"Model of Internalisation Religious Character Values to Strengthen Moral Student","type":"article-journal","volume":"10"},"uris":["http://www.mendeley.com/documents/?uuid=5f98b5c9-9982-49fb-8573-482d3a079ff7"]}],"mendeley":{"formattedCitation":"[5]","plainTextFormattedCitation":"[5]","previouslyFormattedCitation":"[5]"},"properties":{"noteIndex":0},"schema":"https://github.com/citation-style-language/schema/raw/master/csl-citation.json"}</w:instrText>
      </w:r>
      <w:r w:rsidR="006F511D">
        <w:fldChar w:fldCharType="separate"/>
      </w:r>
      <w:r w:rsidR="006F511D" w:rsidRPr="006F511D">
        <w:rPr>
          <w:noProof/>
        </w:rPr>
        <w:t xml:space="preserve">5]. Religious </w:t>
      </w:r>
      <w:r w:rsidR="006F511D">
        <w:fldChar w:fldCharType="end"/>
      </w:r>
      <w:r>
        <w:t xml:space="preserve">character education must therefore extend beyond the transmission of religious knowledge toward the internalization of religious values—a transformative process through which values become personal convictions that continually shape how students think, </w:t>
      </w:r>
      <w:r w:rsidRPr="00B05418">
        <w:t xml:space="preserve">respond, and act. </w:t>
      </w:r>
    </w:p>
    <w:p w14:paraId="513642E4" w14:textId="110D4157" w:rsidR="00F6276F" w:rsidRDefault="00B05418" w:rsidP="00BC2CA5">
      <w:pPr>
        <w:tabs>
          <w:tab w:val="left" w:pos="4536"/>
        </w:tabs>
        <w:spacing w:line="288" w:lineRule="auto"/>
        <w:ind w:firstLine="180"/>
      </w:pPr>
      <w:r w:rsidRPr="00B05418">
        <w:t xml:space="preserve">Recent literature published between 2024 and 2026 indicates that the implementation of Deep Learning in Islamic Religious Education has developed along two major strands. </w:t>
      </w:r>
      <w:r w:rsidR="00F24B99" w:rsidRPr="00F24B99">
        <w:t xml:space="preserve">Throughout this article, the capitalized term Deep Learning refers specifically to the pedagogical approach adopted within Indonesia's Merdeka Curriculum, which emphasizes Mindful, Meaningful, and Joyful Learning, rather than to the computational deep learning techniques used in artificial intelligence. </w:t>
      </w:r>
      <w:r w:rsidR="00F24B99">
        <w:t>T</w:t>
      </w:r>
      <w:r w:rsidRPr="00B05418">
        <w:t xml:space="preserve">he first focuses on transforming the learning process through the principles of Meaningful Learning, Mindful Learning, and Joyful Learning as strategies for strengthening religious character, spiritual reflection, metacognitive abilities, and </w:t>
      </w:r>
      <w:r>
        <w:t xml:space="preserve">more contextualized learning experiences </w:t>
      </w:r>
      <w:r w:rsidR="006F511D">
        <w:t>[</w:t>
      </w:r>
      <w:r w:rsidR="006F511D">
        <w:fldChar w:fldCharType="begin" w:fldLock="1"/>
      </w:r>
      <w:r w:rsidR="006F511D">
        <w:instrText>ADDIN CSL_CITATION {"citationItems":[{"id":"ITEM-1","itemData":{"DOI":"10.24260/JRTIE.V8I1.3579","ISSN":"2622-5263","abstract":"Islamic Religious Education continues to face significant challenges in cultivating students’ reflective awareness of religious values. The dominance of textual and memorization-based approaches has hindered the integration of religious teachings into students’ affective and spiritual dimensions. This conceptual study explores how the deep learning approach can foster students’ metacognitive competence in PAI instruction. Drawing on a literature review of educational theories and previous research, the study finds that deep learning strategies—such as reflective discussions, case studies, problem-based learning, self-assessment, and reflective journaling—significantly enhance students’ metacognitive awareness. This enhancement is evident through several indicators: (1) the ability to plan and regulate thinking processes (metacognitive regulation), (2) awareness of personal strengths and weaknesses in understanding religious teachings (self-evaluation), (3) the capacity to connect Islamic concepts with real-life contexts (cognitive-affective integration), and (4) critical reflection on personal religious values and beliefs (value-based awareness). As a result, religious education transforms from mere knowledge transmission into a meaningful process of nurturing self-aware, reflective, and ethically grounded religious character. The study recommends that PAI educators consistently integrate deep learning approaches into instructional design and engage in ongoing pedagogical training to facilitate the development of authentic spiritual awareness through meaningful learning experiences.","author":[{"dropping-particle":"","family":"Azis","given":"Annisa Rahmania","non-dropping-particle":"","parse-names":false,"suffix":""},{"dropping-particle":"","family":"Tamimi","given":"Abdillah Rosyid","non-dropping-particle":"","parse-names":false,"suffix":""}],"container-title":"Journal of Research and Thought on Islamic Education (JRTIE)","id":"ITEM-1","issue":"1","issued":{"date-parts":[["2025","6","23"]]},"page":"134-156","publisher":"IAIN Pontianak","title":"Membangun Kompetensi Metakognitif Peserta Didik Melalui Deep Learning Dalam Pembelajaran Pendidikan Agama Islam","type":"article-journal","volume":"8"},"uris":["http://www.mendeley.com/documents/?uuid=7a20252e-7132-3990-beb3-57af27268ea8"]},{"id":"ITEM-2","itemData":{"DOI":"10.58485/JIE.V5I1.542","ISSN":"2827-9573","abstract":"Islamic Religious Education and Character learning in the era of the Industrial Revolution 4.0 and Society 5.0 faces complex challenges in balancing the transmission of authentic Islamic teachings with the need for creativity, collaboration, critical thinking, and digital literacy. Conventional approaches that emphasize memorization are often insufficient in fostering strong spiritual character. This study aims to explore the implementation of the Deep Learning approach in Islamic Religious Education and Character learning, focusing on how its principles mindful, meaningful, and joyful learning enhance students’ spiritual understanding and character development. This study employs a qualitative approach using a case study design. Data were collected through in-depth interviews, classroom observations, and documentation to obtain comprehensive insights into the application of Deep Learning principles. The data were analyzed through thematic interpretation to identify patterns of implementation and their impact on learning processes. The findings indicate that constructivist-based lesson planning encourages students to develop a deeper and more contextual understanding of Islamic teachings. The implementation of Deep Learning principles through reflective discussions and experiential practices enhances students’ spiritual awareness, value internalization, and real-life application. However, challenges such as limited instructional time and the need for pedagogical adaptation were also identified. The study implies that the Deep Learning approach has significant potential to transform Islamic Religious Education into a more meaningful, student-centered learning process. It contributes to strengthening character education and supports the development of students who are both religiously grounded and adaptable to contemporary challenges.","author":[{"dropping-particle":"","family":"Nilpendra","given":"Nestri Natasya","non-dropping-particle":"","parse-names":false,"suffix":""},{"dropping-particle":"","family":"Faslah","given":"Roni","non-dropping-particle":"","parse-names":false,"suffix":""},{"dropping-particle":"","family":"Triana","given":"Neni","non-dropping-particle":"","parse-names":false,"suffix":""},{"dropping-particle":"","family":"Nursuadila","given":"Nursuadila","non-dropping-particle":"","parse-names":false,"suffix":""},{"dropping-particle":"","family":"Ramadhani","given":"Maya","non-dropping-particle":"","parse-names":false,"suffix":""}],"container-title":"Ahlussunnah: Journal of Islamic Education","id":"ITEM-2","issue":"1","issued":{"date-parts":[["2026","4","28"]]},"page":"76-82","publisher":"Sekolah Tinggi Ilmu Tarbiyah (STIT) Ahlussunnah Bukittinggi","title":"Enhancing Islamic Religious and Character Education through a Deep Learning Approach","type":"article-journal","volume":"5"},"uris":["http://www.mendeley.com/documents/?uuid=c3728f31-c788-3399-9920-3d8290f31145"]}],"mendeley":{"formattedCitation":"[6], [7]","plainTextFormattedCitation":"[6], [7]","previouslyFormattedCitation":"[6], [7]"},"properties":{"noteIndex":0},"schema":"https://github.com/citation-style-language/schema/raw/master/csl-citation.json"}</w:instrText>
      </w:r>
      <w:r w:rsidR="006F511D">
        <w:fldChar w:fldCharType="separate"/>
      </w:r>
      <w:r w:rsidR="006F511D" w:rsidRPr="006F511D">
        <w:rPr>
          <w:noProof/>
        </w:rPr>
        <w:t xml:space="preserve">6], </w:t>
      </w:r>
      <w:r>
        <w:rPr>
          <w:noProof/>
        </w:rPr>
        <w:t xml:space="preserve">[7]. The second </w:t>
      </w:r>
      <w:r w:rsidR="006F511D">
        <w:fldChar w:fldCharType="end"/>
      </w:r>
      <w:r>
        <w:t xml:space="preserve">positions Deep Learning as a paradigm for transforming the broader learning system, with particular emphasis on teacher readiness, authentic assessment, and innovations in the evaluation of Islamic Religious Education </w:t>
      </w:r>
      <w:r w:rsidR="006F511D">
        <w:t>[</w:t>
      </w:r>
      <w:r w:rsidR="006F511D">
        <w:fldChar w:fldCharType="begin" w:fldLock="1"/>
      </w:r>
      <w:r w:rsidR="006F511D">
        <w:instrText>ADDIN CSL_CITATION {"citationItems":[{"id":"ITEM-1","itemData":{"DOI":"10.61692/JPEP.V3I1.451","ISSN":"3048-3352","abstract":"Penelitian ini dilatarbelakangi oleh masih banyaknya evaluasi Pendidikan Agama Islam (PAI) pada aspek kognitif di tengah tuntutan Kurikulum Merdeka dan perkembangan era deep learning yang menekankan pembentukan karakter, nilai, dan sikap peserta didik. Di tengah tantangan krisis moral, rendahnya empati, serta meningkatnya sikap intoleran, evaluasi PAI dituntut untuk tidak hanya mengukur penguasaan pengetahuan, tetapi juga mampu menilai internalisasi nilai keislaman secara bermakna. Penelitian ini bertujuan untuk menganalisis transformasi evaluasi PAI dalam Kurikulum Merdeka di era deep learning, dengan menelaah konsep evaluasi, praktik evaluasi di sekolah, kesenjangan antara penilaian kognitif dan afektif-spiritual, serta tantangan dan peluang pengembangannya. Metode penelitian yang digunakan adalah kajian kualitatif berbasis studi pustaka dan analisis deskriptif terhadap temuan-temuan penelitian relevan dalam lima tahun terakhir. Hasil kajian menunjukkan bahwa meskipun Kurikulum Merdeka membuka ruang bagi asesmen autentik dan reflektif, praktik evaluasi PAI di sekolah masih cenderung berfokus pada tes tertulis. Penilaian afektif dan spiritual belum terlaksana secara optimal akibat keterbatasan pemahaman guru, instrumen penilaian, dan pemanfaatan teknologi. Penelitian ini menegaskan bahwa transformasi evaluasi PAI berbasis deep learning merupakan kebutuhan mendesak agar evaluasi benar-benar berperan dalam pembentukan nilai cinta, moderasi beragama, dan karakter peserta didik secara berkelanjutan.\nKata Kunci : Evaluasi, Pendidikan Agama Islam, Deep learning, Kurikulum Merdeka","author":[{"dropping-particle":"","family":"Musyarofah","given":"Alfi Aminatul","non-dropping-particle":"","parse-names":false,"suffix":""},{"dropping-particle":"","family":"Sahlan","given":"Moh","non-dropping-particle":"","parse-names":false,"suffix":""}],"container-title":"Jurnal Pengembangan dan Evaluasi Pendidikan","id":"ITEM-1","issue":"1","issued":{"date-parts":[["2026","5","4"]]},"page":"15-23","title":"Transformasi Evaluasi Pendidikan Agama Islam di Era Deep Learning dalam Kurikulum Merdeka serta Tantangan dan Peluangnya","type":"article-journal","volume":"3"},"uris":["http://www.mendeley.com/documents/?uuid=85ac60a2-edc9-3989-9948-1718b0787ae2"]},{"id":"ITEM-2","itemData":{"DOI":"10.33394/jtp.v11i2.19343","author":[{"dropping-particle":"","family":"Dianastiti","given":"Firstya Evi","non-dropping-particle":"","parse-names":false,"suffix":""},{"dropping-particle":"","family":"Suryaman","given":"Maman","non-dropping-particle":"","parse-names":false,"suffix":""}],"container-title":"Jurnal Teknologi Pendidikan: Jurnal Penelitian dan Pengembangan Pembelajaran","id":"ITEM-2","issue":"2","issued":{"date-parts":[["2026"]]},"page":"340-351","title":"Teacher Self-Assessment of the Implementation of the Deep Learning Approach in Junior High Schools","type":"article-journal","volume":"11"},"uris":["http://www.mendeley.com/documents/?uuid=bc9e3884-109d-4556-b464-63471c2b1790"]},{"id":"ITEM-3","itemData":{"DOI":"10.29210/810712000","ISSN":"2723-116X","abstract":"Penelitian ini bertujuan mendeskripsikan implementasi mindful learning, meaningful learning, dan joyful learning dalam pembelajaran Pendidikan Agama Islam dan Budi Pekerti serta menganalisis perkembangan hasil belajar peserta didik di SMA Negeri 4 Jayapura. Penelitian menggunakan desain kualitatif deskriptif dengan pendekatan pedagogik. Data diperoleh dari kepala sekolah, staf bidang kurikulum, guru PAI, tujuh peserta didik, serta dokumen pembelajaran dan capaian akademik. Pengumpulan data dilakukan melalui observasi partisipasi pasif, wawancara semi-terstruktur, dan dokumentasi; analisis menggunakan model interaktif Miles dan Huberman. Hasil menunjukkan bahwa ketiga pilar diterapkan secara terpadu melalui apersepsi reflektif dan tujuan eksplisit; pengaitan materi dengan pengalaman nyata, studi kasus, proyek, dan praktik; serta pembelajaran variatif, kolaboratif, aman, dan menyenangkan. Rata-rata nilai 25 peserta didik meningkat dari 89,88 menjadi 91,60; sebanyak 16 peserta didik (64%) meningkat, 6 (24%) stabil, dan 3 (12%) menurun. Perkembangan hasil belajar dominan mencapai C4 pada ranah kognitif, A4 pada ranah afektif, dan P4 pada ranah psikomotorik. Temuan menegaskan bahwa integrasi ketiga pilar mendukung pembelajaran PAI yang berkesadaran, kontekstual, partisipatif, dan berorientasi pada pengamalan nilai, meskipun perkembangannya tidak seragam pada seluruh peserta didik.","author":[{"dropping-particle":"","family":"Yuliana","given":"Enita Rahma","non-dropping-particle":"","parse-names":false,"suffix":""},{"dropping-particle":"","family":"Rofiki","given":"Ahmad Arif","non-dropping-particle":"","parse-names":false,"suffix":""},{"dropping-particle":"","family":"Purwaka","given":"Sigit","non-dropping-particle":"","parse-names":false,"suffix":""}],"container-title":"Southeast Asian Journal of Technology and Science","id":"ITEM-3","issue":"1","issued":{"date-parts":[["2026","7","21"]]},"page":"219-229","title":"Implementasi tiga pilar deep learning dalam pembelajaran pendidikan agama islam dan perkembangan hasil belajar","type":"article-journal","volume":"7"},"uris":["http://www.mendeley.com/documents/?uuid=130c0792-7db3-31de-aa1d-031b7e76f499"]},{"id":"ITEM-4","itemData":{"DOI":"10.62730/SYAIKHUNA.V17I01.7788","ISSN":"2623-0054","abstract":"This study explores the implementation of the joyful learning model to improve the quality of Qur’an and Hadith instruction at MAN Kotawaringin Timur, a senior Islamic high school in Central Kalimantan, Indonesia. A mixed-methods design was employed, combining qualitative approaches—classroom observation, semi-structured interviews, and documentation analysis—with quantitative student surveys and formative assessments. The findings reveal that joyful learning effectively increased student engagement and motivation. More than 90% of students agreed that game-based and collaborative activities made it easier to understand the material, while teachers observed higher participation and enthusiasm throughout the lessons. The average formative test score reached 84 out of 100, reflecting solid comprehension and active involvement. These results indicate that joyful learning fosters a dynamic, participatory, and meaningful classroom atmosphere that supports deeper understanding of Qur’an and Hadith lessons. The study concludes that joyful learning is a promising pedagogical approach for enhancing engagement, motivation, and learning outcomes in Islamic religious education at the Madrasah Aliyah level.","author":[{"dropping-particle":"","family":"Lutfi","given":"Saiful","non-dropping-particle":"","parse-names":false,"suffix":""},{"dropping-particle":"","family":"Sardimi","given":"Sardimi","non-dropping-particle":"","parse-names":false,"suffix":""},{"dropping-particle":"","family":"Norhidayah","given":"Siti","non-dropping-particle":"","parse-names":false,"suffix":""}],"container-title":"Syaikhuna: Jurnal Pendidikan dan Pranata Islam","id":"ITEM-4","issue":"01","issued":{"date-parts":[["2026","1","26"]]},"page":"1-20","title":"Enhancing Engagement and Comprehension Through Joyful Learning in Qur'an and Hadith Education","type":"article-journal","volume":"17"},"uris":["http://www.mendeley.com/documents/?uuid=29944c1c-9b05-3de3-b422-20eeb39f2b1b"]},{"id":"ITEM-5","itemData":{"DOI":"10.24260/JRTIE.V8I1.3579","ISSN":"2622-5263","abstract":"Islamic Religious Education continues to face significant challenges in cultivating students’ reflective awareness of religious values. The dominance of textual and memorization-based approaches has hindered the integration of religious teachings into students’ affective and spiritual dimensions. This conceptual study explores how the deep learning approach can foster students’ metacognitive competence in PAI instruction. Drawing on a literature review of educational theories and previous research, the study finds that deep learning strategies—such as reflective discussions, case studies, problem-based learning, self-assessment, and reflective journaling—significantly enhance students’ metacognitive awareness. This enhancement is evident through several indicators: (1) the ability to plan and regulate thinking processes (metacognitive regulation), (2) awareness of personal strengths and weaknesses in understanding religious teachings (self-evaluation), (3) the capacity to connect Islamic concepts with real-life contexts (cognitive-affective integration), and (4) critical reflection on personal religious values and beliefs (value-based awareness). As a result, religious education transforms from mere knowledge transmission into a meaningful process of nurturing self-aware, reflective, and ethically grounded religious character. The study recommends that PAI educators consistently integrate deep learning approaches into instructional design and engage in ongoing pedagogical training to facilitate the development of authentic spiritual awareness through meaningful learning experiences.","author":[{"dropping-particle":"","family":"Azis","given":"Annisa Rahmania","non-dropping-particle":"","parse-names":false,"suffix":""},{"dropping-particle":"","family":"Tamimi","given":"Abdillah Rosyid","non-dropping-particle":"","parse-names":false,"suffix":""}],"container-title":"Journal of Research and Thought on Islamic Education (JRTIE)","id":"ITEM-5","issue":"1","issued":{"date-parts":[["2025","6","23"]]},"page":"134-156","publisher":"IAIN Pontianak","title":"Membangun Kompetensi Metakognitif Peserta Didik Melalui Deep Learning Dalam Pembelajaran Pendidikan Agama Islam","type":"article-journal","volume":"8"},"uris":["http://www.mendeley.com/documents/?uuid=7a20252e-7132-3990-beb3-57af27268ea8"]}],"mendeley":{"formattedCitation":"[6], [8], [9], [10], [11]","plainTextFormattedCitation":"[6], [8], [9], [10], [11]","previouslyFormattedCitation":"[6], [8], [9], [10], [11]"},"properties":{"noteIndex":0},"schema":"https://github.com/citation-style-language/schema/raw/master/csl-citation.json"}</w:instrText>
      </w:r>
      <w:r w:rsidR="006F511D">
        <w:fldChar w:fldCharType="separate"/>
      </w:r>
      <w:r w:rsidR="006F511D" w:rsidRPr="006F511D">
        <w:rPr>
          <w:noProof/>
        </w:rPr>
        <w:t xml:space="preserve">6], [8], [9], [10], </w:t>
      </w:r>
      <w:r>
        <w:rPr>
          <w:noProof/>
        </w:rPr>
        <w:t xml:space="preserve">[11]. These </w:t>
      </w:r>
      <w:r w:rsidR="006F511D">
        <w:fldChar w:fldCharType="end"/>
      </w:r>
      <w:r>
        <w:t xml:space="preserve">developments suggest that research has shifted from a narrow concern with improving academic achievement toward more reflective and meaningful learning oriented toward character formation. Similar findings have emerged from studies conducted beyond the context of Islamic Religious Education, indicating that self-generated assessment and reflective assessment strategies can enhance students' learning engagement, critical thinking, and self-regulation. Nevertheless, their implementation has remained largely concentrated on the development of cognitive competencies </w:t>
      </w:r>
      <w:r w:rsidR="006F511D">
        <w:t>[</w:t>
      </w:r>
      <w:r w:rsidR="006F511D">
        <w:fldChar w:fldCharType="begin" w:fldLock="1"/>
      </w:r>
      <w:r w:rsidR="00DF3E39">
        <w:instrText>ADDIN CSL_CITATION {"citationItems":[{"id":"ITEM-1","itemData":{"DOI":"10.1007/s10956-013-9447-7","abstract":"The use of new technologies in higher education has surprisingly emphasized students' tendency to adopt a passive behavior in class. Participation and interaction of students are essential to improve academic results. This paper describes an educational experiment aimed at the promotion of students' autonomous learning by requiring them to generate test type questions related to the contents of the course. The main idea is to make the student feel part of the evaluation process by including students' questions in the evaluation exams. A set of applications running on our university online learning environment has been developed in order to provide both students and teachers with the necessary tools for a good interaction between them. Questions uploaded by students are visible to every enrolled student as well as to each involved teacher. In this way, we enhance critical analysis skills, by solving and finding possible mistakes in the questions sent by their fellows. The experiment was applied over 769 students from 12 different courses. Results show that the students who have actively participated in the experiment have obtained better academic performance.","author":[{"dropping-particle":"","family":"Sánchez-Élez","given":"Marcos","non-dropping-particle":"","parse-names":false,"suffix":""},{"dropping-particle":"","family":"Pardines","given":"Inmaculada","non-dropping-particle":"","parse-names":false,"suffix":""},{"dropping-particle":"","family":"García","given":"Pablo","non-dropping-particle":"","parse-names":false,"suffix":""},{"dropping-particle":"","family":"Miñana","given":"Guadalupe","non-dropping-particle":"","parse-names":false,"suffix":""},{"dropping-particle":"","family":"Román","given":"Sara","non-dropping-particle":"","parse-names":false,"suffix":""},{"dropping-particle":"","family":"Sánchez","given":"Margarita","non-dropping-particle":"","parse-names":false,"suffix":""},{"dropping-particle":"","family":"Risco-Martín","given":"José L.","non-dropping-particle":"","parse-names":false,"suffix":""}],"container-title":"Journal of Science Education and Technology","id":"ITEM-1","issue":"1","issued":{"date-parts":[["2014","3","21"]]},"page":"15-25","title":"Enhancing Students' Learning Process Through Self-Generated Tests","type":"article-journal","volume":"23"},"uris":["http://www.mendeley.com/documents/?uuid=adb96b2e-097f-32cd-b242-867b78fcaf2c"]},{"id":"ITEM-2","itemData":{"DOI":"10.1016/j.heliyon.2024.e38268","ISSN":"24058440","abstract":"This study was conducted to explore the concept of self-assessment that must be practiced by Islamic education teachers for continuous professional development, focusing on the views of Islamic education teachers (IETs). Since, the researcher is trying to collect further information, it is appropriate to employ a qualitative approach in the form of a case study. Six participants were selected using purposive sampling techniques based on specific criteria. Participants were chosen for their extensive experience in the field of Islamic Education, which provides them with versatility and knowledge of the practices of educators teaching Islamic Education. Data were collected through semi-structured interviews conducted face-to-face and online. The findings revealed six themes: 1) the meaning of self-assessment, 2) the purpose of self-assessment, 3) aspects of self-assessment, 4) timing for conducting self-assessment, 5) the qualities of teachers who practice self-assessment, and 6) challenges in implementing self-assessment. Participants endeavored to enhance understanding of self-assessment practices by offering examples from various teaching roles and situations. Self-assessment plays a crucial role in cultivating reflective thinking and self-awareness among IETs, promoting positive and transformative changes in their professional journey. It fosters enthusiasm and encourages personal growth, thereby enhancing teaching practices within Islamic education. Self-assessment should ideally occur immediately after lessons or in response to specific events, and it is beneficial to be practiced continuously to ensure ongoing improvement and adaptability. Teachers who engage in self-assessment demonstrate a commitment to personal and professional development, contributing to a positive educational environment. Despite challenges, self-assessment empowers teachers to make informed decisions for improvement based on evaluation outcomes. This study serves as a crucial guideline and informational resource for IETs to align their professional development with current needs and advancements.","author":[{"dropping-particle":"","family":"Masuwai","given":"Azwani","non-dropping-particle":"","parse-names":false,"suffix":""},{"dropping-particle":"","family":"Zulkifli","given":"Hafizhah","non-dropping-particle":"","parse-names":false,"suffix":""},{"dropping-particle":"","family":"Hamzah","given":"Mohd Isa","non-dropping-particle":"","parse-names":false,"suffix":""}],"container-title":"Heliyon","id":"ITEM-2","issue":"19","issued":{"date-parts":[["2024","10","15"]]},"publisher":"Elsevier Ltd","title":"Self-assessment for continuous professional development: The perspective of Islamic Education","type":"article-journal","volume":"10"},"uris":["http://www.mendeley.com/documents/?uuid=731e7c43-246d-3f60-80ae-34d929e290db"]}],"mendeley":{"formattedCitation":"[12], [13]","plainTextFormattedCitation":"[12], [13]","previouslyFormattedCitation":"[12], [13]"},"properties":{"noteIndex":0},"schema":"https://github.com/citation-style-language/schema/raw/master/csl-citation.json"}</w:instrText>
      </w:r>
      <w:r w:rsidR="006F511D">
        <w:fldChar w:fldCharType="separate"/>
      </w:r>
      <w:r w:rsidR="006F511D" w:rsidRPr="006F511D">
        <w:rPr>
          <w:noProof/>
        </w:rPr>
        <w:t xml:space="preserve">12], [13]. </w:t>
      </w:r>
      <w:r w:rsidR="006F511D">
        <w:fldChar w:fldCharType="end"/>
      </w:r>
    </w:p>
    <w:p w14:paraId="78AC9B62" w14:textId="4711C9BE" w:rsidR="00F6276F" w:rsidRDefault="00B05418" w:rsidP="00BC2CA5">
      <w:pPr>
        <w:tabs>
          <w:tab w:val="left" w:pos="4536"/>
        </w:tabs>
        <w:spacing w:line="288" w:lineRule="auto"/>
        <w:ind w:firstLine="180"/>
      </w:pPr>
      <w:r w:rsidRPr="00B05418">
        <w:t xml:space="preserve">Overall, this body of literature has increasingly established Deep Learning as a learning paradigm that integrates cognitive, affective, and reflective dimensions within the educational process. Nevertheless, religious habituation, self-assessment, and the Deep Learning approach have largely been treated as separate components. Studies integrating these three elements into a conceptual mechanism that explains how self-reflection through self-assessment reinforces habituation and ultimately leads to the enculturation of religious values remain relatively limited. </w:t>
      </w:r>
      <w:r>
        <w:t>This gap provides the conceptual point of departure for the present study, which develops a Self-Assessment-Based Habituation Model as a pedagogical mechanism for cultivating students' religious culture within the implementation of the Merdeka Curriculum using the Deep Learning approach.</w:t>
      </w:r>
    </w:p>
    <w:p w14:paraId="730F557D" w14:textId="2C77245B" w:rsidR="00F6276F" w:rsidRDefault="00AA0146" w:rsidP="00BC2CA5">
      <w:pPr>
        <w:tabs>
          <w:tab w:val="left" w:pos="4536"/>
        </w:tabs>
        <w:spacing w:line="288" w:lineRule="auto"/>
        <w:ind w:firstLine="180"/>
      </w:pPr>
      <w:r w:rsidRPr="00AA0146">
        <w:t xml:space="preserve">This study aims to analyze the implementation of the Self-Assessment-Based Habituation Model in fostering the enculturation of religious values within the Merdeka Curriculum using the Deep Learning approach at SMA Negeri 1 Blora. </w:t>
      </w:r>
      <w:r>
        <w:t xml:space="preserve">It also seeks to identify how religious values are cultivated through habituation, self-reflection, and self-assessment, thereby establishing an enduring religious culture among students. Accordingly, the study addresses two research questions: (1) How is the Self-Assessment-Based Habituation Model implemented to foster the </w:t>
      </w:r>
      <w:r w:rsidRPr="00AA0146">
        <w:t xml:space="preserve">enculturation of religious values within the Merdeka Curriculum using the Deep Learning </w:t>
      </w:r>
      <w:r w:rsidRPr="00AA0146">
        <w:lastRenderedPageBreak/>
        <w:t>approach at SMA Negeri 1 Blora? and (2) Through what mechanisms does the model facilitate the enculturation of religious values, and how can these mechanisms be formulated into a conceptual model applicable to the Merdeka Curriculum using the Deep Learning approach? Theoretically, this study contributes to Islamic Religious Education scholarship by formulating a conceptual model that explains the relationships among religious habituation, self-assessment, self-reflection, and the enculturation of religious values. Practically, it offers schools a more reflective and sustainable model of religious character education for cultivating students' religious culture. At the policy level, the study provides recommendations for implementing character education in alignment with the Deep Learning paradigm of the Merdeka Curriculum.</w:t>
      </w:r>
    </w:p>
    <w:p w14:paraId="0D939A36" w14:textId="2AA8B447" w:rsidR="00F6276F" w:rsidRPr="00F6276F" w:rsidRDefault="008B1107" w:rsidP="00F6276F">
      <w:pPr>
        <w:tabs>
          <w:tab w:val="left" w:pos="4536"/>
        </w:tabs>
        <w:spacing w:line="288" w:lineRule="auto"/>
        <w:rPr>
          <w:b/>
          <w:bCs/>
        </w:rPr>
      </w:pPr>
      <w:r w:rsidRPr="008B1107">
        <w:rPr>
          <w:b/>
          <w:bCs/>
        </w:rPr>
        <w:t>The Basic Concept of Enculturation</w:t>
      </w:r>
    </w:p>
    <w:p w14:paraId="1B4EC1B5" w14:textId="43BBAD20" w:rsidR="00683D46" w:rsidRDefault="00E6129D">
      <w:pPr>
        <w:tabs>
          <w:tab w:val="left" w:pos="4536"/>
        </w:tabs>
        <w:spacing w:line="288" w:lineRule="auto"/>
        <w:ind w:firstLine="180"/>
      </w:pPr>
      <w:r w:rsidRPr="00E6129D">
        <w:t xml:space="preserve">The concept of enculturation offers a more comprehensive perspective on religious character formation than value internalization, </w:t>
      </w:r>
      <w:r>
        <w:t xml:space="preserve">which has long been employed in educational scholarship. Value internalization refers to the psychological process through which individuals accept, understand, and embrace a value until it becomes part of their belief system [14]. Habituation, </w:t>
      </w:r>
      <w:r w:rsidR="00E52E53">
        <w:fldChar w:fldCharType="begin" w:fldLock="1"/>
      </w:r>
      <w:r w:rsidR="00E52E53">
        <w:instrText>ADDIN CSL_CITATION {"citationItems":[{"id":"ITEM-1","itemData":{"DOI":"10.59525/gej.v1i2.265","ISSN":"2987-5218","abstract":"his study aims to describe the strategy of teachers internalizing the values of Islamic religious education in shaping student character through religious cultural construction carried out at SDN Cermee 1 Bondowoso and MI Darul Falah Cermee Bondowoso to shape religious character in students. The research method used is a qualitative research approach with a type of case study research. Data collection techniques through observation, interviews, and documentation. The data were analyzed using data reduction, data presentation, and inference. From the results of the research that has been done, it can be concluded that the internalization of Islamic religious education values in shaping student character through religious culture, namely: teacher strategies in internalizing Islamic religious education values to form character have three stages,  First, the transformation of values through the values of aqidah, morals, worship, and society, the second value transaction is through the values of aqidah, morals, worship, and society Third, transinternalization through the values of aqidah, morals, worship, and society.","author":[{"dropping-particle":"","family":"Maghfiroh","given":"Destatil","non-dropping-particle":"","parse-names":false,"suffix":""},{"dropping-particle":"","family":"Aisyah","given":"Nur","non-dropping-particle":"","parse-names":false,"suffix":""}],"container-title":"Global Education Journal","id":"ITEM-1","issue":"2","issued":{"date-parts":[["2023"]]},"page":"304-318","title":"Internalisasi Nilai-Nilai Pendidikan Agama Islam Dalam Membentuk Karakter Siswa Melalui Budaya Religius","type":"article-journal","volume":"1"},"uris":["http://www.mendeley.com/documents/?uuid=415ad9a7-57b8-4f2f-9be0-e41f98864246"]}],"mendeley":{"formattedCitation":"[14]","plainTextFormattedCitation":"[14]","previouslyFormattedCitation":"[14]"},"properties":{"noteIndex":0},"schema":"https://github.com/citation-style-language/schema/raw/master/csl-citation.json"}</w:instrText>
      </w:r>
      <w:r w:rsidR="00E52E53">
        <w:fldChar w:fldCharType="separate"/>
      </w:r>
      <w:r w:rsidR="00E52E53">
        <w:fldChar w:fldCharType="end"/>
      </w:r>
      <w:r>
        <w:t xml:space="preserve">meanwhile, serves as a pedagogical strategy for cultivating behavior through the consistent repetition of </w:t>
      </w:r>
      <w:r w:rsidR="00E52E53">
        <w:t>p</w:t>
      </w:r>
      <w:r w:rsidR="00E52E53">
        <w:fldChar w:fldCharType="begin" w:fldLock="1"/>
      </w:r>
      <w:r w:rsidR="00E52E53">
        <w:instrText>ADDIN CSL_CITATION {"citationItems":[{"id":"ITEM-1","itemData":{"DOI":"10.31004/joe.v7i1.6401","author":[{"dropping-particle":"","family":"Suhendri","given":"Arif","non-dropping-particle":"","parse-names":false,"suffix":""},{"dropping-particle":"","family":"Meriyati","given":"","non-dropping-particle":"","parse-names":false,"suffix":""},{"dropping-particle":"","family":"Yahya","given":"","non-dropping-particle":"","parse-names":false,"suffix":""}],"container-title":"Journal on Education","id":"ITEM-1","issue":"01","issued":{"date-parts":[["2024"]]},"page":"743-752","title":"Implementasi Penanaman Nilai Pendidikan Karakter Melalui Metode Habituasi Di Pondok Modern Darussalam Gontor Putri Kampus 8","type":"article-journal","volume":"07"},"uris":["http://www.mendeley.com/documents/?uuid=1b31751d-ab27-450d-878a-791a65d8e984"]}],"mendeley":{"formattedCitation":"[15]","plainTextFormattedCitation":"[15]","previouslyFormattedCitation":"[15]"},"properties":{"noteIndex":0},"schema":"https://github.com/citation-style-language/schema/raw/master/csl-citation.json"}</w:instrText>
      </w:r>
      <w:r w:rsidR="00E52E53">
        <w:fldChar w:fldCharType="separate"/>
      </w:r>
      <w:r w:rsidR="00E52E53" w:rsidRPr="00E52E53">
        <w:rPr>
          <w:noProof/>
        </w:rPr>
        <w:t xml:space="preserve">articular </w:t>
      </w:r>
      <w:r w:rsidR="00E52E53">
        <w:fldChar w:fldCharType="end"/>
      </w:r>
      <w:r w:rsidR="00683D46" w:rsidRPr="00683D46">
        <w:t>ac</w:t>
      </w:r>
      <w:r w:rsidRPr="00E6129D">
        <w:t xml:space="preserve">tivities [15]. Although both approaches contribute to character formation, they do not necessarily produce lasting change when the values being learned are still perceived as external demands or when practices are performed merely as institutional routines under supervision. Enculturation, by contrast, situates values within the lived culture of individuals and communities. Values are therefore not only understood (knowing), experienced (feeling), and practiced (acting), but also consciously reproduced across different contexts as expressions of personal and </w:t>
      </w:r>
      <w:r w:rsidR="00E52E53">
        <w:t>s</w:t>
      </w:r>
      <w:r w:rsidR="00E52E53">
        <w:fldChar w:fldCharType="begin" w:fldLock="1"/>
      </w:r>
      <w:r w:rsidR="00E52E53">
        <w:instrText>ADDIN CSL_CITATION {"citationItems":[{"id":"ITEM-1","itemData":{"DOI":"10.31958/marawa.v3i2.11042","abstract":"One of the impacts of globalization on Banten society is the following of foreign cultures. This is contrary to the principle of enculturation. Cultural enculturation is a concept that is needed in the era of globalization and modernization in maintaining and maintaining the diversity of existing cultures. Each individual has different artistic elements that are interrelated with each other. Thus, each individual cannot be separated from cultural elements. The purpose of this service is for the community to have knowledge related to enculturation related to Banten's arts, crafts, morals, laws, and customs that have been passed down from generation to generation.","author":[{"dropping-particle":"","family":"Maftuhah","given":"Siti","non-dropping-particle":"","parse-names":false,"suffix":""},{"dropping-particle":"","family":"Aris","given":"Sarmen","non-dropping-particle":"","parse-names":false,"suffix":""},{"dropping-particle":"","family":"Elfira","given":"Ninil","non-dropping-particle":"","parse-names":false,"suffix":""}],"container-title":"JURNAL MARAWA: Masyarakat Religius dan Berwawasan","id":"ITEM-1","issue":"2","issued":{"date-parts":[["2024"]]},"page":"158–164","title":"The Concept Of Enculturation In Cross-Cultural Counseling","type":"article-journal","volume":"3"},"uris":["http://www.mendeley.com/documents/?uuid=611e901d-a565-4f28-b0c4-b36c7f5539db"]}],"mendeley":{"formattedCitation":"[16]","plainTextFormattedCitation":"[16]","previouslyFormattedCitation":"[16]"},"properties":{"noteIndex":0},"schema":"https://github.com/citation-style-language/schema/raw/master/csl-citation.json"}</w:instrText>
      </w:r>
      <w:r w:rsidR="00E52E53">
        <w:fldChar w:fldCharType="separate"/>
      </w:r>
      <w:r w:rsidR="00E52E53" w:rsidRPr="00E52E53">
        <w:rPr>
          <w:noProof/>
        </w:rPr>
        <w:t xml:space="preserve">ocial identity </w:t>
      </w:r>
      <w:r w:rsidR="00E52E53">
        <w:fldChar w:fldCharType="end"/>
      </w:r>
      <w:r>
        <w:t>[16]. Enculturation does not replace internalization or habituation; rather, it represents a further stage that integrates both processes into the development of a sustainable religious culture. This paradigm is increasingly relevant to contemporary character education because educational success is no longer measured simply by the frequency of religious activities, but by the extent to which religious values have become a lived culture in students' everyday lives.</w:t>
      </w:r>
    </w:p>
    <w:p w14:paraId="14732FC0" w14:textId="11BB8782" w:rsidR="009F5B5D" w:rsidRDefault="009F5B5D">
      <w:pPr>
        <w:tabs>
          <w:tab w:val="left" w:pos="4536"/>
        </w:tabs>
        <w:spacing w:line="288" w:lineRule="auto"/>
        <w:ind w:firstLine="180"/>
      </w:pPr>
      <w:r w:rsidRPr="009F5B5D">
        <w:t>From an anthropological perspective, enculturation refers to the process through which individuals learn, participate in, and gradually reproduce the values, norms, meanings, and practices of their cultural community</w:t>
      </w:r>
      <w:r>
        <w:t xml:space="preserve">. </w:t>
      </w:r>
      <w:r w:rsidRPr="009F5B5D">
        <w:t>Within educational settings, this process is neither entirely unidirectional nor limited to the passive transmission of established values. Instead, it develops through the reciprocal interaction between learners and the cultural environment created within the school</w:t>
      </w:r>
      <w:r>
        <w:t xml:space="preserve"> </w:t>
      </w:r>
      <w:r>
        <w:fldChar w:fldCharType="begin" w:fldLock="1"/>
      </w:r>
      <w:r>
        <w:instrText>ADDIN CSL_CITATION {"citationItems":[{"id":"ITEM-1","itemData":{"DOI":"10.1108/ILS-11-2021-0103","ISSN":"2398-5348","abstract":"Purpose: Enculturation is a central and defining idea within socioculturally minded research that informs the design of school learning environments. Now, three decades since the idea has emerged in the field, the authors believe it is time to reflect on it because of several ambiguities that have emerged from its use, which is the purpose of this study Design/methodology/approach: The authors carried out a metasynthesis of learning scientists’ school enculturation discourse. This included reviewing the concept within 84 articles found in six leading and relevant learning sciences journals. Findings: This study’s findings show that school enculturation discourse is divided between those that view it unidirectionally, bidirectionally or both, and that three reifications of associated cultures (authentic, designed and traditional) together with various conduits frame the way learning environments are designed to facilitate enculturation. Research limitations/implications: This metasynthesis can help advance sociocultural research in schools by clarifying the meaning and conceptualization of a central idea in the field. Practical implications: This study can help teachers and educational researchers clarify the role that culture has in the designs of their learning environments. Social implications: Culture is a vital facet of learning; designers of learning environments need to understand the way culture interplays with learning. Originality/value: As this research shows, current school enculturation discourse is vague and often appears to be applied inconsistently. It is vital for any field to reflect on its own discourse to sharpen the conceptual tools that it uses so that it can advance.","author":[{"dropping-particle":"","family":"Hod","given":"Yotam","non-dropping-particle":"","parse-names":false,"suffix":""},{"dropping-particle":"","family":"Sagy","given":"Ornit","non-dropping-particle":"","parse-names":false,"suffix":""}],"container-title":"Information and Learning Sciences","id":"ITEM-1","issue":"9-10","issued":{"date-parts":[["2022","10","24"]]},"page":"621-641","publisher":"Emerald Publishing","title":"School enculturation discourse: a meta synthesis from research in the learning sciences","type":"article-journal","volume":"123"},"uris":["http://www.mendeley.com/documents/?uuid=1ac6c701-fc20-33fd-9c7f-cb6acf98c104"]}],"mendeley":{"formattedCitation":"[17]","plainTextFormattedCitation":"[17]","previouslyFormattedCitation":"[17]"},"properties":{"noteIndex":0},"schema":"https://github.com/citation-style-language/schema/raw/master/csl-citation.json"}</w:instrText>
      </w:r>
      <w:r>
        <w:fldChar w:fldCharType="separate"/>
      </w:r>
      <w:r w:rsidRPr="009F5B5D">
        <w:rPr>
          <w:noProof/>
        </w:rPr>
        <w:t>[17]</w:t>
      </w:r>
      <w:r>
        <w:fldChar w:fldCharType="end"/>
      </w:r>
      <w:r>
        <w:t>.</w:t>
      </w:r>
      <w:r w:rsidRPr="009F5B5D">
        <w:t xml:space="preserve"> Accordingly, religious value enculturation in this study is understood as an ongoing process through which students engage with religious values, interpret them through reflection, and progressively reproduce them in their everyday practices. </w:t>
      </w:r>
      <w:r w:rsidRPr="009F5B5D">
        <w:t>This perspective distinguishes enculturation from value internalization: internalization emphasizes the personal acceptance of values, whereas enculturation highlights participation in shared practices and the continuing formation of culture within a community.</w:t>
      </w:r>
    </w:p>
    <w:p w14:paraId="157CB242" w14:textId="20F9462D" w:rsidR="00F6276F" w:rsidRPr="00F6276F" w:rsidRDefault="00E6129D" w:rsidP="00F6276F">
      <w:pPr>
        <w:tabs>
          <w:tab w:val="left" w:pos="4536"/>
        </w:tabs>
        <w:spacing w:line="288" w:lineRule="auto"/>
        <w:rPr>
          <w:b/>
          <w:bCs/>
        </w:rPr>
      </w:pPr>
      <w:r w:rsidRPr="00E6129D">
        <w:rPr>
          <w:b/>
          <w:bCs/>
        </w:rPr>
        <w:t>Theoretical Foundations of Self-Assessment as a Reflective Mechanism in Character Formation</w:t>
      </w:r>
    </w:p>
    <w:p w14:paraId="082834E7" w14:textId="74792DB3" w:rsidR="00683D46" w:rsidRDefault="00E6129D">
      <w:pPr>
        <w:tabs>
          <w:tab w:val="left" w:pos="4536"/>
        </w:tabs>
        <w:spacing w:line="288" w:lineRule="auto"/>
        <w:ind w:firstLine="180"/>
      </w:pPr>
      <w:r w:rsidRPr="00E6129D">
        <w:t xml:space="preserve">The limitations of conventional habituation models point to the need for an approach that moves beyond behavioral repetition and actively engages students in evaluating and interpreting their learning experiences. In this context, self-assessment refers to a process through which students consciously evaluate the quality of their learning processes, achievements, and personal development against clearly defined criteria. </w:t>
      </w:r>
      <w:r>
        <w:t xml:space="preserve">Assessment, therefore, no longer remains solely under the teacher's authority but develops into a reflective practice of self-evaluation [18]. </w:t>
      </w:r>
      <w:r w:rsidR="00E52E53">
        <w:fldChar w:fldCharType="begin" w:fldLock="1"/>
      </w:r>
      <w:r w:rsidR="009F5B5D">
        <w:instrText>ADDIN CSL_CITATION {"citationItems":[{"id":"ITEM-1","itemData":{"DOI":"10.1080/0969594X.2025.2510211","ISSN":"1465329X","abstract":"What is meant by student self-assessment, why should students take part in it, and how could it best be designed and implemented? A glance at contemporary literature reveals that there is a vastly ...","author":[{"dropping-particle":"","family":"Nieminen","given":"Juuso Henrik","non-dropping-particle":"","parse-names":false,"suffix":""},{"dropping-particle":"","family":"Boud","given":"David","non-dropping-particle":"","parse-names":false,"suffix":""}],"container-title":"Assessment in Education: Principles, Policy &amp; Practice","id":"ITEM-1","issue":"2","issued":{"date-parts":[["2025","3","4"]]},"page":"127-151","publisher":"Routledge","title":"Student self-assessment: a meta-review of five decades of research","type":"article-journal","volume":"32"},"uris":["http://www.mendeley.com/documents/?uuid=9acb0005-e9cd-3844-8c48-6b38f62b4026"]}],"mendeley":{"formattedCitation":"[18]","plainTextFormattedCitation":"[18]","previouslyFormattedCitation":"[18]"},"properties":{"noteIndex":0},"schema":"https://github.com/citation-style-language/schema/raw/master/csl-citation.json"}</w:instrText>
      </w:r>
      <w:r w:rsidR="00E52E53">
        <w:fldChar w:fldCharType="separate"/>
      </w:r>
      <w:r w:rsidR="00E52E53">
        <w:fldChar w:fldCharType="end"/>
      </w:r>
      <w:r>
        <w:t>Re</w:t>
      </w:r>
      <w:r w:rsidRPr="00E6129D">
        <w:t xml:space="preserve">cent studies indicate that self-assessment, when designed as a reflective practice, can strengthen students' metacognition, self-regulation, agency, and learning identity </w:t>
      </w:r>
      <w:r w:rsidR="00E52E53">
        <w:t>[</w:t>
      </w:r>
      <w:r w:rsidR="00E52E53">
        <w:fldChar w:fldCharType="begin" w:fldLock="1"/>
      </w:r>
      <w:r w:rsidR="009F5B5D">
        <w:instrText>ADDIN CSL_CITATION {"citationItems":[{"id":"ITEM-1","itemData":{"DOI":"10.1080/02602938.2026.2643334","ISSN":"1469297X","abstract":"Contemporary higher education faces increasing tension between product-based evaluation and process-based learning. While digital technologies and generative artificial intelligence have expanded a...","author":[{"dropping-particle":"","family":"Soffer-Vital","given":"Shira","non-dropping-particle":"","parse-names":false,"suffix":""},{"dropping-particle":"","family":"Glassner","given":"Amnon","non-dropping-particle":"","parse-names":false,"suffix":""}],"container-title":"Assessment &amp; Evaluation in Higher Education","id":"ITEM-1","issued":{"date-parts":[["2026"]]},"publisher":"Routledge","title":"Ongoing and holistic self assessment as a developmental practice: learner agency, reflection and identity formation in higher education","type":"article-journal"},"uris":["http://www.mendeley.com/documents/?uuid=9a35dd8f-bd7f-3439-b794-39205f5074fe"]}],"mendeley":{"formattedCitation":"[19]","plainTextFormattedCitation":"[19]","previouslyFormattedCitation":"[19]"},"properties":{"noteIndex":0},"schema":"https://github.com/citation-style-language/schema/raw/master/csl-citation.json"}</w:instrText>
      </w:r>
      <w:r w:rsidR="00E52E53">
        <w:fldChar w:fldCharType="separate"/>
      </w:r>
      <w:r w:rsidR="009F5B5D" w:rsidRPr="009F5B5D">
        <w:rPr>
          <w:noProof/>
        </w:rPr>
        <w:t xml:space="preserve">19]. </w:t>
      </w:r>
      <w:r w:rsidR="00E52E53">
        <w:fldChar w:fldCharType="end"/>
      </w:r>
      <w:r w:rsidR="00683D46" w:rsidRPr="00683D46">
        <w:t>Thi</w:t>
      </w:r>
      <w:r w:rsidRPr="00E6129D">
        <w:t xml:space="preserve">s practice is inseparable from reflection, the capacity to critically revisit one's experiences, decisions, and actions as a basis for continuous improvement. </w:t>
      </w:r>
      <w:r>
        <w:t xml:space="preserve">Through repeated reflection, students develop metacognition, or awareness of their own thinking, which enables them to plan, monitor, and evaluate their learning and behavior more effectively </w:t>
      </w:r>
      <w:r w:rsidR="00E52E53">
        <w:t>[</w:t>
      </w:r>
      <w:r w:rsidR="00E52E53">
        <w:fldChar w:fldCharType="begin" w:fldLock="1"/>
      </w:r>
      <w:r w:rsidR="009F5B5D">
        <w:instrText>ADDIN CSL_CITATION {"citationItems":[{"id":"ITEM-1","itemData":{"DOI":"10.18860/ijazarabi.v5i2.14201","author":[{"dropping-particle":"","family":"Rosyadi","given":"Faiq Ilham","non-dropping-particle":"","parse-names":false,"suffix":""},{"dropping-particle":"","family":"Zaini","given":"Hisyam","non-dropping-particle":"","parse-names":false,"suffix":""},{"dropping-particle":"","family":"Nasiruddin","given":"","non-dropping-particle":"","parse-names":false,"suffix":""}],"container-title":"Ijaz Arabi: Journal of Arabic Learning","id":"ITEM-1","issue":"2","issued":{"date-parts":[["2022"]]},"page":"424-435","title":"Reflective Teaching Approach: Theory And Practice For Effective Arabic Learning","type":"article-journal","volume":"5"},"uris":["http://www.mendeley.com/documents/?uuid=2b03b919-c046-448c-8478-eb66579bec21"]}],"mendeley":{"formattedCitation":"[20]","plainTextFormattedCitation":"[20]","previouslyFormattedCitation":"[20]"},"properties":{"noteIndex":0},"schema":"https://github.com/citation-style-language/schema/raw/master/csl-citation.json"}</w:instrText>
      </w:r>
      <w:r w:rsidR="00E52E53">
        <w:fldChar w:fldCharType="separate"/>
      </w:r>
      <w:r w:rsidR="009F5B5D" w:rsidRPr="009F5B5D">
        <w:rPr>
          <w:noProof/>
        </w:rPr>
        <w:t xml:space="preserve">20]. </w:t>
      </w:r>
      <w:r w:rsidR="00E52E53">
        <w:fldChar w:fldCharType="end"/>
      </w:r>
      <w:r w:rsidR="00683D46" w:rsidRPr="00683D46">
        <w:t>Thi</w:t>
      </w:r>
      <w:r w:rsidRPr="00E6129D">
        <w:t xml:space="preserve">s metacognitive development subsequently strengthens self-regulation: the ability to independently manage goals, emotions, and actions in pursuing desired behavioral change </w:t>
      </w:r>
      <w:r w:rsidR="00E52E53">
        <w:t>[</w:t>
      </w:r>
      <w:r w:rsidR="00E52E53">
        <w:fldChar w:fldCharType="begin" w:fldLock="1"/>
      </w:r>
      <w:r w:rsidR="009F5B5D">
        <w:instrText>ADDIN CSL_CITATION {"citationItems":[{"id":"ITEM-1","itemData":{"DOI":"10.1007/978-3-319-47143-3_12","ISBN":"9783319471433","abstract":"Self-regulation has been shown to have important implications for individual trajectories of health and well-being across the life course. The present chapter examines the development of self-regulation from a life course health development (LCHD) perspective. Using the seven principles of LCHD and the relational developmental systems (RDS) framework, the chapter focuses on the importance of self-regulation for health and well-being over time and across contexts and examines the pathways of self-regulation including the individual, contextual, and sociocultural factors that influence the development of these skills over time, methods for studying self-regulation, and translational issues. The chapter concludes by providing recommendations for future research and for better integrating the principles of LCHD and RDS within the study of self-regulation.","author":[{"dropping-particle":"","family":"McClelland","given":"Megan","non-dropping-particle":"","parse-names":false,"suffix":""},{"dropping-particle":"","family":"Geldhof","given":"John","non-dropping-particle":"","parse-names":false,"suffix":""},{"dropping-particle":"","family":"Morrison","given":"Fred","non-dropping-particle":"","parse-names":false,"suffix":""},{"dropping-particle":"","family":"Gestsdóttir","given":"Steinunn","non-dropping-particle":"","parse-names":false,"suffix":""},{"dropping-particle":"","family":"Cameron","given":"Claire","non-dropping-particle":"","parse-names":false,"suffix":""},{"dropping-particle":"","family":"Bowers","given":"Ed","non-dropping-particle":"","parse-names":false,"suffix":""},{"dropping-particle":"","family":"Duckworth","given":"Angela","non-dropping-particle":"","parse-names":false,"suffix":""},{"dropping-particle":"","family":"Little","given":"Todd","non-dropping-particle":"","parse-names":false,"suffix":""},{"dropping-particle":"","family":"Grammer","given":"Jennie","non-dropping-particle":"","parse-names":false,"suffix":""}],"container-title":"Handbook of Life Course Health Development","id":"ITEM-1","issued":{"date-parts":[["2017","1","1"]]},"page":"275-298","publisher":"Springer International Publishing","title":"Self-regulation","type":"article-journal"},"uris":["http://www.mendeley.com/documents/?uuid=6fb3967e-7d93-3e86-a08c-cabb2162166f"]}],"mendeley":{"formattedCitation":"[21]","plainTextFormattedCitation":"[21]","previouslyFormattedCitation":"[21]"},"properties":{"noteIndex":0},"schema":"https://github.com/citation-style-language/schema/raw/master/csl-citation.json"}</w:instrText>
      </w:r>
      <w:r w:rsidR="00E52E53">
        <w:fldChar w:fldCharType="separate"/>
      </w:r>
      <w:r w:rsidR="009F5B5D" w:rsidRPr="009F5B5D">
        <w:rPr>
          <w:noProof/>
        </w:rPr>
        <w:t xml:space="preserve">21]. </w:t>
      </w:r>
      <w:r w:rsidR="00E52E53">
        <w:fldChar w:fldCharType="end"/>
      </w:r>
      <w:r w:rsidR="00683D46" w:rsidRPr="00683D46">
        <w:t xml:space="preserve">At </w:t>
      </w:r>
      <w:r w:rsidRPr="00E6129D">
        <w:t xml:space="preserve">a more advanced stage, the process fosters learner agency, enabling students to make deliberate decisions about their own learning. It also cultivates ownership of learning, through which students develop a personal commitment to both the learning process and its outcomes, allowing behavioral change to arise from intrinsic awareness rather than external demands or supervision </w:t>
      </w:r>
      <w:r w:rsidR="00E52E53">
        <w:t>[</w:t>
      </w:r>
      <w:r w:rsidR="00E52E53">
        <w:fldChar w:fldCharType="begin" w:fldLock="1"/>
      </w:r>
      <w:r w:rsidR="009F5B5D">
        <w:instrText>ADDIN CSL_CITATION {"citationItems":[{"id":"ITEM-1","itemData":{"DOI":"10.1080/0305764X.2023.2234848","ISSN":"14693577","abstract":"Concepts of space are well established in academia. Consideration of spatial thinking has been incorporated in studies in Geography (Stratford et al., 2021), Human Geography (Botterill &amp; Hancock, 2...","author":[{"dropping-particle":"","family":"Hancock","given":"Jonathan","non-dropping-particle":"","parse-names":false,"suffix":""},{"dropping-particle":"","family":"Bishawi","given":"Ramone","non-dropping-particle":"Al","parse-names":false,"suffix":""},{"dropping-particle":"","family":"Coyle","given":"Do","non-dropping-particle":"","parse-names":false,"suffix":""}],"container-title":"Cambridge Journal of Education","id":"ITEM-1","issue":"6","issued":{"date-parts":[["2023","11","2"]]},"page":"761-778","publisher":"Routledge","title":"Ownership and agency through learner-led design of shared learning spaces: a multi-case study approach","type":"article-journal","volume":"53"},"uris":["http://www.mendeley.com/documents/?uuid=2d99b166-0fe3-3364-be69-99d3800e110b"]}],"mendeley":{"formattedCitation":"[22]","plainTextFormattedCitation":"[22]","previouslyFormattedCitation":"[22]"},"properties":{"noteIndex":0},"schema":"https://github.com/citation-style-language/schema/raw/master/csl-citation.json"}</w:instrText>
      </w:r>
      <w:r w:rsidR="00E52E53">
        <w:fldChar w:fldCharType="separate"/>
      </w:r>
      <w:r w:rsidR="009F5B5D" w:rsidRPr="009F5B5D">
        <w:rPr>
          <w:noProof/>
        </w:rPr>
        <w:t xml:space="preserve">22]. </w:t>
      </w:r>
      <w:r w:rsidR="00E52E53">
        <w:fldChar w:fldCharType="end"/>
      </w:r>
    </w:p>
    <w:p w14:paraId="1A453EE2" w14:textId="1F8A99D0" w:rsidR="00F6276F" w:rsidRDefault="00E6129D">
      <w:pPr>
        <w:tabs>
          <w:tab w:val="left" w:pos="4536"/>
        </w:tabs>
        <w:spacing w:line="288" w:lineRule="auto"/>
        <w:ind w:firstLine="180"/>
      </w:pPr>
      <w:r w:rsidRPr="00E6129D">
        <w:t xml:space="preserve">From the perspective of Islamic education, this framework has a conceptual parallel in muḥāsabah, a process of self-introspection that encourages individuals to evaluate their deeds, intentions, and responsibilities before Allah the Almighty. Muḥāsabah extends beyond the act of self-evaluation by directing individuals toward self-improvement (iṣlāḥ al-nafs) through sustained behavioral </w:t>
      </w:r>
      <w:r w:rsidR="00E52E53">
        <w:t>r</w:t>
      </w:r>
      <w:r w:rsidR="00E52E53">
        <w:fldChar w:fldCharType="begin" w:fldLock="1"/>
      </w:r>
      <w:r w:rsidR="009F5B5D">
        <w:instrText>ADDIN CSL_CITATION {"citationItems":[{"id":"ITEM-1","itemData":{"author":[{"dropping-particle":"","family":"Anwar","given":"Choirul","non-dropping-particle":"","parse-names":false,"suffix":""},{"dropping-particle":"","family":"Ikhwanudin","given":"","non-dropping-particle":"","parse-names":false,"suffix":""},{"dropping-particle":"","family":"Prasetiawati","given":"Eka","non-dropping-particle":"","parse-names":false,"suffix":""}],"container-title":"AL-AFKAR : Journal for Islamic Studies","id":"ITEM-1","issue":"1","issued":{"date-parts":[["2026"]]},"page":"592-605","title":"Introspeksi Diri Dalam Al- Qur ’ an (Studi Kajian Tafsir Tematik Ayat- Ayat Muhāsabah Al -Nafs)","type":"article-journal","volume":"9"},"uris":["http://www.mendeley.com/documents/?uuid=05d1d5c4-8e07-4d95-85cb-2fe3b7025ef1"]}],"mendeley":{"formattedCitation":"[23]","plainTextFormattedCitation":"[23]","previouslyFormattedCitation":"[23]"},"properties":{"noteIndex":0},"schema":"https://github.com/citation-style-language/schema/raw/master/csl-citation.json"}</w:instrText>
      </w:r>
      <w:r w:rsidR="00E52E53">
        <w:fldChar w:fldCharType="separate"/>
      </w:r>
      <w:r w:rsidR="009F5B5D" w:rsidRPr="009F5B5D">
        <w:rPr>
          <w:noProof/>
        </w:rPr>
        <w:t xml:space="preserve">egulation </w:t>
      </w:r>
      <w:r w:rsidR="00E52E53">
        <w:fldChar w:fldCharType="end"/>
      </w:r>
      <w:r w:rsidR="00F6276F" w:rsidRPr="00F6276F">
        <w:t>[23</w:t>
      </w:r>
      <w:r w:rsidRPr="00E6129D">
        <w:t xml:space="preserve">]. Character, meanwhile, may be understood as the distinctive pattern of moral qualities reflected in an individual's everyday </w:t>
      </w:r>
      <w:r w:rsidR="00E52E53">
        <w:t>c</w:t>
      </w:r>
      <w:r w:rsidR="00E52E53">
        <w:fldChar w:fldCharType="begin" w:fldLock="1"/>
      </w:r>
      <w:r w:rsidR="009F5B5D">
        <w:instrText>ADDIN CSL_CITATION {"citationItems":[{"id":"ITEM-1","itemData":{"DOI":"10.59818/jpi.v5i4.1885","author":[{"dropping-particle":"","family":"Fuadi","given":"Ahmad Najih Musoffa","non-dropping-particle":"","parse-names":false,"suffix":""},{"dropping-particle":"","family":"Azis","given":"Achmad Abdul","non-dropping-particle":"","parse-names":false,"suffix":""}],"container-title":"Jurnal Pendidikan Indonesia: Teori, Penelitian dan Inovasi","id":"ITEM-1","issue":"4","issued":{"date-parts":[["2025"]]},"page":"249-260","title":"Nilai-Nilai Karakter dalam Adab al-’Alim wa al-Muta’allim KH. Hasyim Asy’ari dan Implikasinya bagi Pendidikan Islam Kontemporer","type":"article-journal","volume":"5"},"uris":["http://www.mendeley.com/documents/?uuid=45fb2f38-be54-48e9-abd1-bbcec9c66c54"]}],"mendeley":{"formattedCitation":"[24]","plainTextFormattedCitation":"[24]","previouslyFormattedCitation":"[24]"},"properties":{"noteIndex":0},"schema":"https://github.com/citation-style-language/schema/raw/master/csl-citation.json"}</w:instrText>
      </w:r>
      <w:r w:rsidR="00E52E53">
        <w:fldChar w:fldCharType="separate"/>
      </w:r>
      <w:r w:rsidR="009F5B5D" w:rsidRPr="009F5B5D">
        <w:rPr>
          <w:noProof/>
        </w:rPr>
        <w:t xml:space="preserve">onduct </w:t>
      </w:r>
      <w:r w:rsidR="00E52E53">
        <w:fldChar w:fldCharType="end"/>
      </w:r>
      <w:r w:rsidR="00F6276F" w:rsidRPr="00F6276F">
        <w:t>[24</w:t>
      </w:r>
      <w:r w:rsidRPr="00E6129D">
        <w:t xml:space="preserve">]. Integrating self-assessment with muḥāsabah therefore offers a strong theoretical foundation for developing a religious habituation model, as both position self-reflection as the central mechanism linking behavioral habituation to the formation of a deeply rooted awareness of values. Accordingly, the Self-Assessment-Based Habituation Model proposed in this study is positioned not merely as a strategy for evaluating learning, but as a reflective mechanism that bridges habituation and the enculturation of religious values. Through this process, Islamic </w:t>
      </w:r>
      <w:r w:rsidRPr="00E6129D">
        <w:lastRenderedPageBreak/>
        <w:t xml:space="preserve">values are no longer practiced solely as routines but gradually become a way of life grounded in students' personal awareness </w:t>
      </w:r>
      <w:r w:rsidR="00E52E53">
        <w:t>a</w:t>
      </w:r>
      <w:r w:rsidR="00E52E53">
        <w:fldChar w:fldCharType="begin" w:fldLock="1"/>
      </w:r>
      <w:r w:rsidR="00E52E53">
        <w:instrText>ADDIN CSL_CITATION {"citationItems":[{"id":"ITEM-1","itemData":{"DOI":"10.1016/j.heliyon.2024.e38268","ISSN":"24058440","abstract":"This study was conducted to explore the concept of self-assessment that must be practiced by Islamic education teachers for continuous professional development, focusing on the views of Islamic education teachers (IETs). Since, the researcher is trying to collect further information, it is appropriate to employ a qualitative approach in the form of a case study. Six participants were selected using purposive sampling techniques based on specific criteria. Participants were chosen for their extensive experience in the field of Islamic Education, which provides them with versatility and knowledge of the practices of educators teaching Islamic Education. Data were collected through semi-structured interviews conducted face-to-face and online. The findings revealed six themes: 1) the meaning of self-assessment, 2) the purpose of self-assessment, 3) aspects of self-assessment, 4) timing for conducting self-assessment, 5) the qualities of teachers who practice self-assessment, and 6) challenges in implementing self-assessment. Participants endeavored to enhance understanding of self-assessment practices by offering examples from various teaching roles and situations. Self-assessment plays a crucial role in cultivating reflective thinking and self-awareness among IETs, promoting positive and transformative changes in their professional journey. It fosters enthusiasm and encourages personal growth, thereby enhancing teaching practices within Islamic education. Self-assessment should ideally occur immediately after lessons or in response to specific events, and it is beneficial to be practiced continuously to ensure ongoing improvement and adaptability. Teachers who engage in self-assessment demonstrate a commitment to personal and professional development, contributing to a positive educational environment. Despite challenges, self-assessment empowers teachers to make informed decisions for improvement based on evaluation outcomes. This study serves as a crucial guideline and informational resource for IETs to align their professional development with current needs and advancements.","author":[{"dropping-particle":"","family":"Masuwai","given":"Azwani","non-dropping-particle":"","parse-names":false,"suffix":""},{"dropping-particle":"","family":"Zulkifli","given":"Hafizhah","non-dropping-particle":"","parse-names":false,"suffix":""},{"dropping-particle":"","family":"Hamzah","given":"Mohd Isa","non-dropping-particle":"","parse-names":false,"suffix":""}],"container-title":"Heliyon","id":"ITEM-1","issue":"19","issued":{"date-parts":[["2024","10","15"]]},"publisher":"Elsevier Ltd","title":"Self-assessment for continuous professional development: The perspective of Islamic Education","type":"article-journal","volume":"10"},"uris":["http://www.mendeley.com/documents/?uuid=731e7c43-246d-3f60-80ae-34d929e290db"]}],"mendeley":{"formattedCitation":"[13]","plainTextFormattedCitation":"[13]","previouslyFormattedCitation":"[13]"},"properties":{"noteIndex":0},"schema":"https://github.com/citation-style-language/schema/raw/master/csl-citation.json"}</w:instrText>
      </w:r>
      <w:r w:rsidR="00E52E53">
        <w:fldChar w:fldCharType="separate"/>
      </w:r>
      <w:r w:rsidR="00E52E53" w:rsidRPr="00E52E53">
        <w:rPr>
          <w:noProof/>
        </w:rPr>
        <w:t xml:space="preserve">nd </w:t>
      </w:r>
      <w:r w:rsidR="00E52E53">
        <w:fldChar w:fldCharType="end"/>
      </w:r>
      <w:r w:rsidR="00F6276F" w:rsidRPr="00F6276F">
        <w:t>responsibility [13].</w:t>
      </w:r>
    </w:p>
    <w:p w14:paraId="493284DD" w14:textId="2FED71C2" w:rsidR="00F6276F" w:rsidRPr="00F6276F" w:rsidRDefault="00E6129D" w:rsidP="00F6276F">
      <w:pPr>
        <w:tabs>
          <w:tab w:val="left" w:pos="4536"/>
        </w:tabs>
        <w:spacing w:line="288" w:lineRule="auto"/>
        <w:rPr>
          <w:b/>
          <w:bCs/>
        </w:rPr>
      </w:pPr>
      <w:r w:rsidRPr="00E6129D">
        <w:rPr>
          <w:b/>
          <w:bCs/>
        </w:rPr>
        <w:t>Deep Learning as a Transformative Approach within the Merdeka Curriculum</w:t>
      </w:r>
    </w:p>
    <w:p w14:paraId="29E7802E" w14:textId="0D6250B8" w:rsidR="00683D46" w:rsidRDefault="007225D9">
      <w:pPr>
        <w:tabs>
          <w:tab w:val="left" w:pos="4536"/>
        </w:tabs>
        <w:spacing w:line="288" w:lineRule="auto"/>
        <w:ind w:firstLine="180"/>
      </w:pPr>
      <w:r w:rsidRPr="007225D9">
        <w:t xml:space="preserve">The Deep Learning approach within the implementation of the Merdeka Curriculum is intended not only to promote an in-depth mastery of concepts but also to create learning experiences that meaningfully connect students' knowledge, awareness, and actions </w:t>
      </w:r>
      <w:r w:rsidR="00E52E53">
        <w:t>[</w:t>
      </w:r>
      <w:r w:rsidR="00E52E53">
        <w:fldChar w:fldCharType="begin" w:fldLock="1"/>
      </w:r>
      <w:r w:rsidR="009F5B5D">
        <w:instrText>ADDIN CSL_CITATION {"citationItems":[{"id":"ITEM-1","itemData":{"DOI":"10.23917/JDL.V1I1.11157","ISSN":"3110-7591","abstract":"The deep learning approach in education has emerged as a promising pedagogical framework for transforming the learning experience to be more holistic, reflective, and aligned with the needs of the twenty‑first century. This study seeks to conceptually explore how the principles of mindful, meaningful, and joyful learning may be integrated through deep learning–based instructional strategies. The methodology comprises a systematic literature review and a conceptual analysis of pertinent academic publications, research reports, and innovative educational practices. Findings reveal that strategies such as personalized learning, project‑based learning, game‑based learning, and community engagement effectively enhance student engagement, critical thinking skills, and intrinsic motivation. Nonetheless, the implementation of deep learning approaches continues to encounter significant challenges, including educator preparedness, limitations in technological infrastructure, and the misalignment of conventional assessment systems. This article recommends the enactment of progressive policy support, the enhancement of professional capacity among educators, and further empirical research to evaluate the efficacy of deep learning strategies across broader contexts. It is anticipated that these findings will contribute to the advancement of more adaptive, inclusive, and empowering educational policies and practices.","author":[{"dropping-particle":"","family":"Andayanie","given":"Lukie Masayu","non-dropping-particle":"","parse-names":false,"suffix":""},{"dropping-particle":"","family":"Adhantoro","given":"Muhammad Syahriandi","non-dropping-particle":"","parse-names":false,"suffix":""},{"dropping-particle":"","family":"Purnomo","given":"Eko","non-dropping-particle":"","parse-names":false,"suffix":""},{"dropping-particle":"","family":"Kurniaji","given":"Ganno Tribuana","non-dropping-particle":"","parse-names":false,"suffix":""}],"container-title":"Journal of Deep Learning","id":"ITEM-1","issue":"1","issued":{"date-parts":[["2025","6","19"]]},"page":"47-56","publisher":"Universitas Muhammadiyah Surakarta","title":"Implementation of Deep Learning in Education: Towards Mindful, Meaningful, and Joyful Learning Experiences","type":"article-journal","volume":"1"},"uris":["http://www.mendeley.com/documents/?uuid=8ad44a63-725b-325d-9555-80390d266528"]}],"mendeley":{"formattedCitation":"[25]","plainTextFormattedCitation":"[25]","previouslyFormattedCitation":"[25]"},"properties":{"noteIndex":0},"schema":"https://github.com/citation-style-language/schema/raw/master/csl-citation.json"}</w:instrText>
      </w:r>
      <w:r w:rsidR="00E52E53">
        <w:fldChar w:fldCharType="separate"/>
      </w:r>
      <w:r w:rsidR="009F5B5D" w:rsidRPr="009F5B5D">
        <w:rPr>
          <w:noProof/>
        </w:rPr>
        <w:t xml:space="preserve">25]. </w:t>
      </w:r>
      <w:r w:rsidR="00E52E53">
        <w:fldChar w:fldCharType="end"/>
      </w:r>
      <w:r w:rsidR="00683D46" w:rsidRPr="00683D46">
        <w:t>Thi</w:t>
      </w:r>
      <w:r w:rsidRPr="007225D9">
        <w:t xml:space="preserve">s paradigm is built upon three complementary pillars: Meaningful Learning, Mindful Learning, and Joyful Learning, which together support an authentic and transformative learning process. </w:t>
      </w:r>
      <w:r>
        <w:t xml:space="preserve">Meaningful Learning emphasizes connections between knowledge and real-life experiences, enabling students to construct meaning from what they learn. Mindful Learning cultivates awareness through reflection, metacognition, and self-evaluation, helping students understand the reasoning behind their learning-related actions and decisions </w:t>
      </w:r>
      <w:r w:rsidR="00E52E53">
        <w:t>[</w:t>
      </w:r>
      <w:r w:rsidR="00E52E53">
        <w:fldChar w:fldCharType="begin" w:fldLock="1"/>
      </w:r>
      <w:r w:rsidR="009F5B5D">
        <w:instrText>ADDIN CSL_CITATION {"citationItems":[{"id":"ITEM-1","itemData":{"DOI":"10.20961/SHES.V8I3.107481","ISSN":"2620-9292","abstract":"The lack of research on integrating mindful learning as a foundational approach to enhance metacognitive skills at the elementary school level presents a significant issue, given the critical role of metacognitive skills in academic preparedness. This study analyzes the impact of mindful learning on metacognitive skills through a systematic literature review of 8 journals (2016-2025). Results indicate that mindful learning-based interventions significantly improve metacognitive skills, particularly in learning strategy reflection and emotion regulation. Programs such as Paws b effectively enhance academic performance in students aged 7-9 through psychophysiological self-regulation mechanisms (top-down and bottom-up). Challenges include insufficient evidence of long-term effects and the need for cross-subject adaptation. Implementation requires curriculum integration, teacher training, and parental collaboration. The study concludes that integrating mindful learning in elementary education can optimize students' metacognitive skill development when supported by contextual intervention design and continuous evaluation. This research recommends policies prioritizing mindfulness-based teacher training and pilot programs across various educational levels.   Kurangnya penelitian tentang integrasi  mindful learning  sebagai pendekatan dasar untuk meningkatkan keterampilan metakognitif tingkat sekolah dasar menjadi masalah penting, mengingat keterampilan metakognitif sangat krusial untuk kesiapan akademik. Penelitian ini menganalisis dampak  mindful learning  terhadap keterampilan metakognitif melalui metode  systematic literature review  dari 8 jurnal (2016-2025). Hasil menunjukkan intervensi berbasis  mindful learning  signifikan meningkatkan keterampilan metakognitif, terutama dalam refleksi strategi belajar dan regulasi emosi. Program seperti Paws b efektif meningkatkan prestasi akademik siswa usia 7-9 tahun melalui mekanisme regulasi diri ( top-down  dan  bottom-up ). Kendala meliputi kurangnya bukti efek jangka panjang dan kebutuhan adaptasi lintas mata pelajaran serta implementasi memerlukan integrasi kurikuler, pelatihan guru, dan kolaborasi orang tua. Simpulan penelitian menunjukkan bahwa integrasi  mindful learning  dalam pembelajaran dasar dapat mengoptimalkan perkembangan keterampilan metakognitif siswa ketika didukung oleh desain intervensi yang kontekstual dan evaluasi berkelanjutan. Penelitian ini merekomendasi perlunya kebijakan yang mempriorita…","author":[{"dropping-particle":"","family":"Kinasih","given":"Westu Sedyo","non-dropping-particle":"","parse-names":false,"suffix":""},{"dropping-particle":"","family":"Hidayah","given":"Ratna","non-dropping-particle":"","parse-names":false,"suffix":""}],"container-title":"Social, Humanities, and Educational Studies (SHES): Conference Series","id":"ITEM-1","issue":"3","issued":{"date-parts":[["2025","7","31"]]},"page":"2079-2089","title":"Sebuah Tinjauan Literatur Sistematis: Dampak Mindful Learning Terhadap Keterampilan Metakognitif Siswa Sekolah Dasar","type":"article-journal","volume":"8"},"uris":["http://www.mendeley.com/documents/?uuid=910b921c-2397-3343-a4e3-3e7397682a4f"]}],"mendeley":{"formattedCitation":"[26]","plainTextFormattedCitation":"[26]","previouslyFormattedCitation":"[26]"},"properties":{"noteIndex":0},"schema":"https://github.com/citation-style-language/schema/raw/master/csl-citation.json"}</w:instrText>
      </w:r>
      <w:r w:rsidR="00E52E53">
        <w:fldChar w:fldCharType="separate"/>
      </w:r>
      <w:r w:rsidR="009F5B5D" w:rsidRPr="009F5B5D">
        <w:rPr>
          <w:noProof/>
        </w:rPr>
        <w:t xml:space="preserve">26]. </w:t>
      </w:r>
      <w:r w:rsidR="00E52E53">
        <w:fldChar w:fldCharType="end"/>
      </w:r>
      <w:r w:rsidR="00683D46" w:rsidRPr="00683D46">
        <w:t>Jo</w:t>
      </w:r>
      <w:r w:rsidRPr="007225D9">
        <w:t xml:space="preserve">yful Learning, meanwhile, creates a positive, safe, and engaging learning environment that fosters intrinsic motivation and active student participation </w:t>
      </w:r>
      <w:r w:rsidR="00E52E53">
        <w:t>[</w:t>
      </w:r>
      <w:r w:rsidR="00E52E53">
        <w:fldChar w:fldCharType="begin" w:fldLock="1"/>
      </w:r>
      <w:r w:rsidR="009F5B5D">
        <w:instrText>ADDIN CSL_CITATION {"citationItems":[{"id":"ITEM-1","itemData":{"DOI":"10.70376/jerp.v3i2.384","ISSN":"3062-7613","abstract":"According to PISA 2022, Indonesian students scored 359 in reading, 366 in mathematics, and 19 in creative thinking, all well below the OECD average of 476, 472, and 33, respectively. The era of instant information from artificial intelligence (AI) and social media has also contributed to the decline in students' cognitive quality. Therefore, mindful, meaningful, and joyful deep Learning has been implemented as a learning approach in Indonesia. This study aims to examine how the concept and application of mindful, meaningful, and joyful deep Learning as a learning approach is implemented in primary education in Indonesia. The study was conducted systematically by analysing five scientific articles published between 2022 and 2025. Literature searches were conducted through Google Scholar, Research Gate, and Sinta, with the selection process following the PRISMA flow. The research findings indicate that deep Learning effectively promotes the development of critical, creative, reflective, and emotional thinking patterns and student engagement when applied contextually by aligning with students' life experiences. However, challenges such as teacher readiness and limitations in infrastructure and learning technology remain obstacles to implementation. These findings emphasise the importance of large-scale empirical studies on mindful, meaningful, and joyful deep learning approaches in the context of primary education as a reference for educational institutions in implementing them.","author":[{"dropping-particle":"","family":"Nafi'ah","given":"Jamilatun","non-dropping-particle":"","parse-names":false,"suffix":""},{"dropping-particle":"","family":"Faruq","given":"Dukan Jauhari","non-dropping-particle":"","parse-names":false,"suffix":""}],"container-title":"Journal of Educational Research and Practice","id":"ITEM-1","issue":"2","issued":{"date-parts":[["2025","7","17"]]},"page":"225-237","publisher":"Yayasan Centre for Studying and Milieu Development of Indonesia (CESMiD)","title":"Conceptualizing Deep Learning Approach in Primary Education: Integrating Mindful, Meaningful, and Joyful","type":"article-journal","volume":"3"},"uris":["http://www.mendeley.com/documents/?uuid=7bba6889-9947-33a0-88b5-cd16b76b6117"]}],"mendeley":{"formattedCitation":"[27]","plainTextFormattedCitation":"[27]","previouslyFormattedCitation":"[27]"},"properties":{"noteIndex":0},"schema":"https://github.com/citation-style-language/schema/raw/master/csl-citation.json"}</w:instrText>
      </w:r>
      <w:r w:rsidR="00E52E53">
        <w:fldChar w:fldCharType="separate"/>
      </w:r>
      <w:r w:rsidR="009F5B5D" w:rsidRPr="009F5B5D">
        <w:rPr>
          <w:noProof/>
        </w:rPr>
        <w:t xml:space="preserve">27]. </w:t>
      </w:r>
      <w:r w:rsidR="00E52E53">
        <w:fldChar w:fldCharType="end"/>
      </w:r>
      <w:r w:rsidR="00683D46" w:rsidRPr="00683D46">
        <w:t>Tog</w:t>
      </w:r>
      <w:r w:rsidRPr="007225D9">
        <w:t>ether, these three dimensions demonstrate that Deep Learning cannot be realized solely through innovative instructional strategies; it also requires a mechanism that continuously connects learning experiences with self-reflection.</w:t>
      </w:r>
    </w:p>
    <w:p w14:paraId="1A5E5139" w14:textId="2E8BB6D6" w:rsidR="007A5A6B" w:rsidRDefault="007A5A6B">
      <w:pPr>
        <w:tabs>
          <w:tab w:val="left" w:pos="4536"/>
        </w:tabs>
        <w:spacing w:line="288" w:lineRule="auto"/>
        <w:ind w:firstLine="180"/>
      </w:pPr>
      <w:r w:rsidRPr="007A5A6B">
        <w:t xml:space="preserve">Contemporary scholarship situates pedagogical deep learning within the broader tradition of the deep approach to learning, which emphasizes intrinsic engagement, the search for underlying meaning, the integration of new and prior knowledge, and the application of understanding beyond immediate assessment demands </w:t>
      </w:r>
      <w:r>
        <w:fldChar w:fldCharType="begin" w:fldLock="1"/>
      </w:r>
      <w:r w:rsidR="009F5B5D">
        <w:instrText>ADDIN CSL_CITATION {"citationItems":[{"id":"ITEM-1","itemData":{"DOI":"10.1057/s41599-023-02542-9","ISSN":"2662-9992","abstract":"It is widely accepted that student learning is significantly affected by assessment methods, but a concrete relationship has not been established in the context of multidisciplinary engineering education. Students make a physiological investment and internalize learning (deep learning) if they see high value in their learning. They persist despite challenges and take delight in accomplishing their work. As student deep learning is affected by the assessment system, it is important to explore the relationship between assessment systems and factors affecting deep learning. This study identifies the factors associated with deep learning and examines the relationships between different assessment systems those factors. A conceptual model is proposed, and a structured questionnaire was designed and directed to 600 Queensland University of Technology (QUT) multidisciplinary engineering students, with 243 responses received. The gathered data were analyzed using both SPSS and SEM. Exploratory factor analysis revealed that deep learning is strongly associated with learning environment and course design and content. Strong influence of both summative and formative assessment on learning was established in this study. Engineering educators can facilitate deep learning by adopting both assessment types simultaneously to make the learning process more effective. The proposed theoretical model related to the deep learning concept can support the key practices and modern learning methodologies currently adopted to enhance the learning and teaching process.","author":[{"dropping-particle":"","family":"Fawzia","given":"Sabrina","non-dropping-particle":"","parse-names":false,"suffix":""},{"dropping-particle":"","family":"Karim","given":"Azharul","non-dropping-particle":"","parse-names":false,"suffix":""}],"container-title":"Humanities and Social Sciences Communications","id":"ITEM-1","issue":"1","issued":{"date-parts":[["2024","1","2"]]},"page":"29","publisher":"Palgrave","title":"Exploring the connection between deep learning and learning assessments: a cross-disciplinary engineering education perspective","type":"article-journal","volume":"11"},"uris":["http://www.mendeley.com/documents/?uuid=cfda6c74-77b2-3b4f-8d21-defe55c48c60"]}],"mendeley":{"formattedCitation":"[28]","plainTextFormattedCitation":"[28]","previouslyFormattedCitation":"[28]"},"properties":{"noteIndex":0},"schema":"https://github.com/citation-style-language/schema/raw/master/csl-citation.json"}</w:instrText>
      </w:r>
      <w:r>
        <w:fldChar w:fldCharType="separate"/>
      </w:r>
      <w:r w:rsidR="009F5B5D" w:rsidRPr="009F5B5D">
        <w:rPr>
          <w:noProof/>
        </w:rPr>
        <w:t>[28]</w:t>
      </w:r>
      <w:r>
        <w:fldChar w:fldCharType="end"/>
      </w:r>
      <w:r w:rsidRPr="007A5A6B">
        <w:t xml:space="preserve">. Nevertheless, </w:t>
      </w:r>
      <w:r>
        <w:t xml:space="preserve">the deep approach to learning and deep learning within the Merdeka Curriculum are related but not conceptually identical. The former primarily describes learners' intentions and meaning-oriented engagement with academic content, whereas the latter constitutes a broader pedagogical framework that integrates Mindful, Meaningful, and Joyful Learning with students' intellectual, ethical, affective, and physical development </w:t>
      </w:r>
      <w:r w:rsidR="0039533D">
        <w:fldChar w:fldCharType="begin" w:fldLock="1"/>
      </w:r>
      <w:r w:rsidR="009F5B5D">
        <w:instrText>ADDIN CSL_CITATION {"citationItems":[{"id":"ITEM-1","itemData":{"DOI":"10.24832/JPKP.V18I1.1281","ISSN":"2654-427X","abstract":"Penelitian ini bertujuan untuk mendeskripsikan kerangka kerja pembelajaran mendalam sebagai bentuk transformasi sistem pembelajaran dalam upaya mewujudkan pendidikan yang bermutu, inklusif, dan berkeadilan bagi semua murid. Artikel ini menggunakan metode studi pustaka dengan pendekatan sintesis teoretis, yaitu dengan menelaah dan mengintegrasikan berbagai teori terkait. Dokumen utama yang ditelaah adalah naskah akademik pembelajaran mendalam yang diterbitkan Kementerian Pendidikan Dasar dan Menengah pada 2025. Pendekatan yang diterapkan tidak hanya menekankan pada pemahaman konseptual, tetapi juga pada pengembangan karakter pembelajar sepanjang hayat melalui proses belajar yang berkesadaran (mindful), bermakna (meaningful), dan menyenangkan (joyful). Integrasi dimensi olah pikir, olah hati, olah rasa, dan olahraga dalam pembelajaran mendalam mendorong murid untuk memahami, mengaplikasi, dan merefleksi pengetahuan. Pendekatan ini berpusat pada murid sehingga tidak bersifat topdown, melainkan bottom-up; bukan tekstual melainkan kontekstual. Penelitian ini juga menguraikan kerangka kerja pembelajaran mendalam yang meliputi dimensi profil lulusan, prinsip pembelajaran, pengalaman belajar, serta kerangka pembelajaran. Pembelajaran mendalam menuntut perubahan sistemik melalui optimalisasi kompetensi pendidik, pemanfaatan teknologi digital, penciptaan lingkungan belajar yang inklusif, dan penguatan kemitraan pembelajaran. Dengan demikian, pembelajaran mendalam diharapkan menjadi strategi dalam menciptakan sistem pendidikan yang bermutu, berkeadilan, dan relevan dengan kebutuhan zaman.","author":[{"dropping-particle":"","family":"Rahmawati","given":"Yuli","non-dropping-particle":"","parse-names":false,"suffix":""},{"dropping-particle":"","family":"Mu'ti","given":"Abdul","non-dropping-particle":"","parse-names":false,"suffix":""},{"dropping-particle":"","family":"Suyanto","given":"Suyanto","non-dropping-particle":"","parse-names":false,"suffix":""},{"dropping-particle":"","family":"Herianingtyas","given":"Nur Luthfi Rizqa","non-dropping-particle":"","parse-names":false,"suffix":""}],"container-title":"Jurnal Penelitian Kebijakan Pendidikan","id":"ITEM-1","issue":"1","issued":{"date-parts":[["2025","11","4"]]},"publisher":"Badan Standar, Kurikulum, dan Asesmen Pendidikan","title":"Pembelajaran Mendalam: Transformasi Pembelajaran Menuju Pendidikan Bermutu","type":"article-journal","volume":"18"},"uris":["http://www.mendeley.com/documents/?uuid=8c5df1f2-85c1-3171-9ed7-726b61a2b14f"]}],"mendeley":{"formattedCitation":"[29]","plainTextFormattedCitation":"[29]","previouslyFormattedCitation":"[29]"},"properties":{"noteIndex":0},"schema":"https://github.com/citation-style-language/schema/raw/master/csl-citation.json"}</w:instrText>
      </w:r>
      <w:r w:rsidR="0039533D">
        <w:fldChar w:fldCharType="separate"/>
      </w:r>
      <w:r w:rsidR="009F5B5D" w:rsidRPr="009F5B5D">
        <w:rPr>
          <w:noProof/>
        </w:rPr>
        <w:t>[29]</w:t>
      </w:r>
      <w:r w:rsidR="0039533D">
        <w:fldChar w:fldCharType="end"/>
      </w:r>
      <w:r w:rsidRPr="007A5A6B">
        <w:t>.</w:t>
      </w:r>
    </w:p>
    <w:p w14:paraId="5E1FE8CC" w14:textId="099DA3B6" w:rsidR="00F6276F" w:rsidRDefault="007225D9">
      <w:pPr>
        <w:tabs>
          <w:tab w:val="left" w:pos="4536"/>
        </w:tabs>
        <w:spacing w:line="288" w:lineRule="auto"/>
        <w:ind w:firstLine="180"/>
      </w:pPr>
      <w:r w:rsidRPr="007225D9">
        <w:t xml:space="preserve">Within this context, self-assessment serves as an essential pedagogical instrument by enabling students to independently evaluate, reflect on, and </w:t>
      </w:r>
      <w:r>
        <w:t xml:space="preserve">improve their learning processes and behavior. Through repeated reflective practice, religious habituation is no longer experienced as a mechanical routine but develops into a learning experience that is meaningful, undertaken with mindful awareness, and sustained in a voluntary and joyful manner. Self-assessment-based habituation therefore not only strengthens the implementation of the Deep Learning approach but also provides a mechanism through which religious values are transformed from repeatedly performed behaviors into an internalized way of life. </w:t>
      </w:r>
      <w:r w:rsidR="008347D9" w:rsidRPr="008347D9">
        <w:t>This argument suggests that Deep Learning and self-assessment are closely interrelated</w:t>
      </w:r>
      <w:r>
        <w:t>, as sustained reflection within deep learning can support the development of awareness, self-</w:t>
      </w:r>
      <w:r w:rsidR="008347D9" w:rsidRPr="008347D9">
        <w:t xml:space="preserve">regulation, and the </w:t>
      </w:r>
      <w:r w:rsidR="008347D9" w:rsidRPr="008347D9">
        <w:t>enculturation of values.</w:t>
      </w:r>
    </w:p>
    <w:p w14:paraId="2579BD97" w14:textId="37645CC5" w:rsidR="00F43B4D" w:rsidRDefault="001873AB">
      <w:pPr>
        <w:spacing w:before="240" w:after="240" w:line="288" w:lineRule="auto"/>
        <w:jc w:val="left"/>
        <w:rPr>
          <w:b/>
          <w:bCs/>
          <w:sz w:val="22"/>
          <w:szCs w:val="22"/>
        </w:rPr>
      </w:pPr>
      <w:r>
        <w:rPr>
          <w:b/>
          <w:bCs/>
          <w:sz w:val="22"/>
          <w:szCs w:val="22"/>
        </w:rPr>
        <w:t xml:space="preserve">2. </w:t>
      </w:r>
      <w:r w:rsidR="00A343F4">
        <w:rPr>
          <w:b/>
          <w:bCs/>
          <w:sz w:val="22"/>
          <w:szCs w:val="22"/>
        </w:rPr>
        <w:t>Methods</w:t>
      </w:r>
      <w:r>
        <w:rPr>
          <w:b/>
          <w:bCs/>
          <w:sz w:val="22"/>
          <w:szCs w:val="22"/>
        </w:rPr>
        <w:t xml:space="preserve"> </w:t>
      </w:r>
    </w:p>
    <w:p w14:paraId="12CF3610" w14:textId="1C69F545" w:rsidR="00BC2CA5" w:rsidRDefault="007225D9">
      <w:pPr>
        <w:spacing w:line="288" w:lineRule="auto"/>
        <w:ind w:firstLine="180"/>
      </w:pPr>
      <w:r w:rsidRPr="007225D9">
        <w:t xml:space="preserve">This study employed a qualitative approach using a single-case study design to gain an in-depth understanding of how the Self-Assessment-Based Habituation Model was implemented to foster the enculturation of religious values within the Merdeka Curriculum using the Deep Learning approach. The case study design was selected because it enabled the researchers to examine the phenomenon comprehensively in its real-world context through multiple sources of evidence, thereby providing a holistic account of the processes, dynamics, and mechanisms involved in cultivating religious values </w:t>
      </w:r>
      <w:r w:rsidR="000E279D">
        <w:t>[</w:t>
      </w:r>
      <w:r w:rsidR="000E279D">
        <w:fldChar w:fldCharType="begin" w:fldLock="1"/>
      </w:r>
      <w:r w:rsidR="009F5B5D">
        <w:instrText>ADDIN CSL_CITATION {"citationItems":[{"id":"ITEM-1","itemData":{"ISBN":"9786231986689","abstract":"Buku ini membahas Perspektif Metode Penelitian Kuantitatif, Proses Penelitian, Masalah, Variabel, dan Paradigma Penelitian, Tinjauan Teoritis, Kerangka Berpikir, dan Pengajuan Hipotesis, Metode Penelitian Eksperimen, Populasi dan Sampel Penelitian, Skala Pengukuran dan Instrumen Penelitian, Teknik Pengumpulan Data, Teknik Analisis Data dan Pengujian Hipotesis, Masalah, Fokus, Judul, dan Teori dalam Penelitian Kualitatif, Wawancara Sebagai Teknik Pengumpulan data, Observasi Sebagai Teknik Pengumpulan Data, Tahap-Tahap Penelitian Kualitatif, Membuat Catatan lapangan, Sistematika Penulisan Skripsi/Tesis Penelitian Kuantitatif, Sistematika Penulisan Skripsi/Tesis Penelitian Kualitatif.","author":[{"dropping-particle":"","family":"Pinto","given":"Joaquim","non-dropping-particle":"","parse-names":false,"suffix":""},{"dropping-particle":"","family":"Puspitasari","given":"Yenny","non-dropping-particle":"","parse-names":false,"suffix":""},{"dropping-particle":"de","family":"Carvalho","given":"Joaquim Gregorio","non-dropping-particle":"","parse-names":false,"suffix":""},{"dropping-particle":"","family":"Soares","given":"Isabelita Madeira","non-dropping-particle":"","parse-names":false,"suffix":""}],"id":"ITEM-1","issue":"November","issued":{"date-parts":[["2024"]]},"publisher":"PT. Kodogu Trainer Indonesia","publisher-place":"Karanganyar","title":"Metode Penelitian Kuantitatif dan Kualitatif: Teori dan Praktik","type":"book"},"uris":["http://www.mendeley.com/documents/?uuid=4f7ba817-88c6-44f7-900c-9ade17098e94"]}],"mendeley":{"formattedCitation":"[30]","plainTextFormattedCitation":"[30]","previouslyFormattedCitation":"[30]"},"properties":{"noteIndex":0},"schema":"https://github.com/citation-style-language/schema/raw/master/csl-citation.json"}</w:instrText>
      </w:r>
      <w:r w:rsidR="000E279D">
        <w:fldChar w:fldCharType="separate"/>
      </w:r>
      <w:r w:rsidR="009F5B5D" w:rsidRPr="009F5B5D">
        <w:rPr>
          <w:noProof/>
        </w:rPr>
        <w:t xml:space="preserve">30]. </w:t>
      </w:r>
      <w:r w:rsidR="000E279D">
        <w:fldChar w:fldCharType="end"/>
      </w:r>
      <w:r w:rsidR="00BC2CA5" w:rsidRPr="00BC2CA5">
        <w:t>T</w:t>
      </w:r>
      <w:r w:rsidR="000E279D">
        <w:t xml:space="preserve">he </w:t>
      </w:r>
      <w:r w:rsidRPr="007225D9">
        <w:t xml:space="preserve">study was conducted at SMA Negeri 1 Blora, Central Java, Indonesia. The school was purposively selected because it had implemented the Merdeka Curriculum using the Deep Learning approach while incorporating self-assessment into students' religious habituation practices. Eleven participants were recruited through purposive sampling: one principal, two Islamic Religious Education teachers, two homeroom teachers, and six students </w:t>
      </w:r>
      <w:r>
        <w:t>representing three grade levels, with two students each from Grades 10, 11, and 12. This composition was intended to provide comprehensive perspectives on the planning and implementation of the model, as well as students' experiences of participating in self-assessment-based habituation.</w:t>
      </w:r>
    </w:p>
    <w:p w14:paraId="5633F39D" w14:textId="4BF21F3D" w:rsidR="00926D91" w:rsidRDefault="00264350">
      <w:pPr>
        <w:spacing w:line="288" w:lineRule="auto"/>
        <w:ind w:firstLine="180"/>
      </w:pPr>
      <w:r w:rsidRPr="00264350">
        <w:t xml:space="preserve">Data were collected between 27 July and 18 September 2026 through observation, in-depth semi-structured interviews, and document review. Observations were conducted on six occasions, with each observation lasting approximately two hours, to directly examine religious habituation practices, the use of self-assessment, and teacher–student interactions during religious habituation activities within the school context. </w:t>
      </w:r>
      <w:r w:rsidR="00905991" w:rsidRPr="00905991">
        <w:t xml:space="preserve">Eleven semi-structured interviews were conducted, each lasting approximately 20 minutes. The interviews explored participants' experiences, perceptions, and interpretations of religious habituation, self-assessment practices, and the cultivation of religious values. During each interview, the researcher took detailed contemporaneous notes to capture the substance and contextual meaning of participants' responses. These notes were expanded immediately after each interview and systematically organized as interview records for qualitative analysis. The participant accounts presented in the findings were faithfully reconstructed from these records to retain the meanings conveyed by the participants; therefore, they should not be interpreted as word-for-word transcriptions. Documentary analysis complemented the interview and observational data by examining self-assessment instruments, </w:t>
      </w:r>
      <w:r>
        <w:t>records and schedules related to religious activities, and other school documents relevant to the research focus.</w:t>
      </w:r>
    </w:p>
    <w:p w14:paraId="717E7D91" w14:textId="2BFC9FF4" w:rsidR="00BC2CA5" w:rsidRDefault="00264350">
      <w:pPr>
        <w:spacing w:line="288" w:lineRule="auto"/>
        <w:ind w:firstLine="180"/>
      </w:pPr>
      <w:r w:rsidRPr="00264350">
        <w:t xml:space="preserve"> Participants were identified using role-based codes: P for the principal, T1 and T2 for the Islamic Religious Education teachers, H1 and H2 for the homeroom teachers, and S1 to S6 </w:t>
      </w:r>
      <w:r w:rsidRPr="00264350">
        <w:lastRenderedPageBreak/>
        <w:t xml:space="preserve">for the students. The researcher served as the primary research instrument and was directly involved in collecting, interpreting, and analyzing field data to develop an in-depth understanding of the phenomenon under investigation </w:t>
      </w:r>
      <w:r w:rsidR="000E279D">
        <w:t>[</w:t>
      </w:r>
      <w:r w:rsidR="000E279D">
        <w:fldChar w:fldCharType="begin" w:fldLock="1"/>
      </w:r>
      <w:r w:rsidR="009F5B5D">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gambar","author":[{"dropping-particle":"","family":"Sugiyono","given":"","non-dropping-particle":"","parse-names":false,"suffix":""}],"id":"ITEM-1","issued":{"date-parts":[["2020"]]},"publisher":"ALFABETA","publisher-place":"Bandung","title":"Metodologi Penelitian Kuantitatif, Kualitatif dan R &amp; D","type":"book"},"uris":["http://www.mendeley.com/documents/?uuid=f2144dae-6f15-45cd-9b14-a026c59d66ef"]}],"mendeley":{"formattedCitation":"[31]","plainTextFormattedCitation":"[31]","previouslyFormattedCitation":"[31]"},"properties":{"noteIndex":0},"schema":"https://github.com/citation-style-language/schema/raw/master/csl-citation.json"}</w:instrText>
      </w:r>
      <w:r w:rsidR="000E279D">
        <w:fldChar w:fldCharType="separate"/>
      </w:r>
      <w:r w:rsidR="009F5B5D" w:rsidRPr="009F5B5D">
        <w:rPr>
          <w:noProof/>
        </w:rPr>
        <w:t xml:space="preserve">31]. </w:t>
      </w:r>
      <w:r w:rsidR="000E279D">
        <w:fldChar w:fldCharType="end"/>
      </w:r>
      <w:r w:rsidR="00BC2CA5" w:rsidRPr="00BC2CA5">
        <w:t>Th</w:t>
      </w:r>
      <w:r w:rsidR="007225D9" w:rsidRPr="007225D9">
        <w:t xml:space="preserve">is role was supported by a semi-structured interview guide, observation sheets, field notes, interview transcripts, and photographic documentation. Data were analyzed iteratively using Miles and Huberman's interactive model, which comprised data condensation, data display, and conclusion drawing and verification </w:t>
      </w:r>
      <w:r w:rsidR="00E51173">
        <w:t>[</w:t>
      </w:r>
      <w:r w:rsidR="00E51173">
        <w:fldChar w:fldCharType="begin" w:fldLock="1"/>
      </w:r>
      <w:r w:rsidR="009F5B5D">
        <w:instrText>ADDIN CSL_CITATION {"citationItems":[{"id":"ITEM-1","itemData":{"ISBN":"978-1-4522-5787-7","abstract":"The Third Edition of Miles &amp; Huberman's classic research methods text is updated and streamlined by Johnny Saldaña, author of \"The Coding Manual for Qualitative Researchers.\" Several of the data display strategies from previous editions are now presented in re-envisioned and reorganized formats to enhance reader accessibility and comprehension. The Third Edition's presentation of the fundamentals of research design and data management is followed by five distinct methods of analysis: exploring, describing, ordering, explaining, and predicting. Miles and Huberman's original research studies are profiled and accompanied with new examples from Saldaña's recent qualitative work. The book's most celebrated chapter, \"Drawing and Verifying Conclusions,\" is retained and revised, and the chapter on report writing has been greatly expanded, and is now called \"Writing About Qualitative Research.\" Comprehensive and authoritative, \"Qualitative Data","author":[{"dropping-particle":"","family":"Miles","given":"Matthew B.","non-dropping-particle":"","parse-names":false,"suffix":""},{"dropping-particle":"","family":"Huberman","given":"A. Michael","non-dropping-particle":"","parse-names":false,"suffix":""},{"dropping-particle":"","family":"Saldana","given":"Johnny","non-dropping-particle":"","parse-names":false,"suffix":""}],"container-title":"SAGE Publications Ltd (CA)","editor":[{"dropping-particle":"","family":"Salmon","given":"Hellen","non-dropping-particle":"","parse-names":false,"suffix":""}],"id":"ITEM-1","issued":{"date-parts":[["2014"]]},"publisher":"SAGE Publications. 2455 Teller Road, Thousand Oaks, CA 91320. Tel: 800-818-7243; Tel: 805-499-9774; Fax: 800-583-2665; e-mail: order@sagepub.com; Web site: http://www.sagepub.com","title":"Qualitative Data Analysis: A Methods Sourcebook. Third Edition.","type":"article-journal"},"uris":["http://www.mendeley.com/documents/?uuid=dff4fe73-aeda-362d-8b3d-fa8edb7cf476"]}],"mendeley":{"formattedCitation":"[32]","plainTextFormattedCitation":"[32]","previouslyFormattedCitation":"[32]"},"properties":{"noteIndex":0},"schema":"https://github.com/citation-style-language/schema/raw/master/csl-citation.json"}</w:instrText>
      </w:r>
      <w:r w:rsidR="00E51173">
        <w:fldChar w:fldCharType="separate"/>
      </w:r>
      <w:r w:rsidR="009F5B5D" w:rsidRPr="009F5B5D">
        <w:rPr>
          <w:noProof/>
        </w:rPr>
        <w:t xml:space="preserve">32]. </w:t>
      </w:r>
      <w:r w:rsidR="00E51173">
        <w:fldChar w:fldCharType="end"/>
      </w:r>
      <w:r w:rsidR="00E51173">
        <w:t>T</w:t>
      </w:r>
      <w:r w:rsidR="00BC2CA5" w:rsidRPr="00BC2CA5">
        <w:t xml:space="preserve">he </w:t>
      </w:r>
      <w:r w:rsidR="007225D9" w:rsidRPr="007225D9">
        <w:t xml:space="preserve">credibility of the findings was established through source triangulation by comparing information obtained from the principal, teachers, homeroom teachers, and students. Methodological triangulation was also conducted by comparing evidence from observations, interviews, and documents, allowing each finding to be cross-verified and interpreted in accordance with the empirical realities observed in the field </w:t>
      </w:r>
      <w:r w:rsidR="00E51173">
        <w:t>[</w:t>
      </w:r>
      <w:r w:rsidR="00E51173">
        <w:fldChar w:fldCharType="begin" w:fldLock="1"/>
      </w:r>
      <w:r w:rsidR="009F5B5D">
        <w:instrText>ADDIN CSL_CITATION {"citationItems":[{"id":"ITEM-1","itemData":{"author":[{"dropping-particle":"","family":"Nasution","given":"Abdul Fatah","non-dropping-particle":"","parse-names":false,"suffix":""}],"id":"ITEM-1","issued":{"date-parts":[["2023"]]},"publisher":"CV. Harfa Creative","publisher-place":"Bandung","title":"Metode Penelitian Kualitatif","type":"book"},"uris":["http://www.mendeley.com/documents/?uuid=ba825942-e8ad-46dc-a4a6-a46794670074"]}],"mendeley":{"formattedCitation":"[33]","plainTextFormattedCitation":"[33]","previouslyFormattedCitation":"[33]"},"properties":{"noteIndex":0},"schema":"https://github.com/citation-style-language/schema/raw/master/csl-citation.json"}</w:instrText>
      </w:r>
      <w:r w:rsidR="00E51173">
        <w:fldChar w:fldCharType="separate"/>
      </w:r>
      <w:r w:rsidR="009F5B5D" w:rsidRPr="009F5B5D">
        <w:rPr>
          <w:noProof/>
        </w:rPr>
        <w:t>33].</w:t>
      </w:r>
      <w:r w:rsidR="00E51173">
        <w:fldChar w:fldCharType="end"/>
      </w:r>
    </w:p>
    <w:p w14:paraId="1EB8EF1A" w14:textId="4A49D7D7" w:rsidR="00377092" w:rsidRDefault="00377092">
      <w:pPr>
        <w:spacing w:line="288" w:lineRule="auto"/>
        <w:ind w:firstLine="180"/>
      </w:pPr>
      <w:r w:rsidRPr="00377092">
        <w:t xml:space="preserve">Prior to data collection, written permission to conduct the study was obtained from the principal of SMA Negeri 1 Blora on 27 July 2026. All participants were informed about the purpose and procedures of the study and agreed to participate voluntarily. During the interview process, participants were also informed that their responses could be used as research data and reported in academic publications. For student participants, assent was obtained from the students, while parental or guardian consent was obtained through the school. To protect confidentiality, </w:t>
      </w:r>
      <w:r>
        <w:t>participants were identified only by their roles and grade levels, and no personal identifiers are reported in this article. Participants were informed of their right to withdraw from the study at any stage without consequences.</w:t>
      </w:r>
    </w:p>
    <w:p w14:paraId="0179D395" w14:textId="6C2FC820" w:rsidR="00D86C5B" w:rsidRPr="00D86C5B" w:rsidRDefault="00D86C5B" w:rsidP="00D86C5B">
      <w:pPr>
        <w:spacing w:before="240" w:after="240" w:line="288" w:lineRule="auto"/>
        <w:jc w:val="left"/>
        <w:rPr>
          <w:b/>
          <w:bCs/>
          <w:sz w:val="22"/>
          <w:szCs w:val="22"/>
        </w:rPr>
      </w:pPr>
      <w:r>
        <w:rPr>
          <w:b/>
          <w:bCs/>
          <w:sz w:val="22"/>
          <w:szCs w:val="22"/>
        </w:rPr>
        <w:t>3. Result and Discussion</w:t>
      </w:r>
    </w:p>
    <w:p w14:paraId="07098618" w14:textId="76A730AE" w:rsidR="00F43B4D" w:rsidRDefault="00D86C5B">
      <w:pPr>
        <w:spacing w:before="240" w:after="240" w:line="288" w:lineRule="auto"/>
        <w:rPr>
          <w:i/>
          <w:iCs/>
          <w:sz w:val="20"/>
          <w:szCs w:val="20"/>
        </w:rPr>
      </w:pPr>
      <w:r>
        <w:rPr>
          <w:i/>
          <w:iCs/>
          <w:sz w:val="20"/>
          <w:szCs w:val="20"/>
        </w:rPr>
        <w:t>3</w:t>
      </w:r>
      <w:r w:rsidR="001873AB">
        <w:rPr>
          <w:i/>
          <w:iCs/>
          <w:sz w:val="20"/>
          <w:szCs w:val="20"/>
        </w:rPr>
        <w:t xml:space="preserve">.1. </w:t>
      </w:r>
      <w:r w:rsidR="00EB6030" w:rsidRPr="00EB6030">
        <w:rPr>
          <w:i/>
          <w:iCs/>
          <w:sz w:val="20"/>
          <w:szCs w:val="20"/>
        </w:rPr>
        <w:t>Implementing the Self-Assessment-Based Habituation Model to Enculturate Religious Values within the Merdeka Curriculum Using the Deep Learning Approach</w:t>
      </w:r>
    </w:p>
    <w:p w14:paraId="320F3524" w14:textId="43ECB99C" w:rsidR="00BC2CA5" w:rsidRDefault="00EB6030">
      <w:pPr>
        <w:spacing w:line="288" w:lineRule="auto"/>
        <w:ind w:firstLine="180"/>
      </w:pPr>
      <w:r w:rsidRPr="00EB6030">
        <w:t xml:space="preserve">The Self-Assessment-Based Habituation Model at SMA Negeri 1 Blora was implemented through a cycle of religious habituation in which self-assessment served as the central mechanism for character formation. Unlike conventional habituation models, which generally emphasize behavioral repetition and teacher-led evaluation, this model provided students with opportunities to independently evaluate their participation, consistency, and progress in religious conduct after completing each series of habituation activities. The principal of SMA Negeri 1 Blora </w:t>
      </w:r>
      <w:r w:rsidR="00C9777C">
        <w:t xml:space="preserve">(P) </w:t>
      </w:r>
      <w:r w:rsidRPr="00EB6030">
        <w:t>explained the underlying rationale and expectations for the self-assessment model as follows:</w:t>
      </w:r>
    </w:p>
    <w:p w14:paraId="7DFE2BD1" w14:textId="6D36517D" w:rsidR="00BC2CA5" w:rsidRPr="00C9777C" w:rsidRDefault="00BC2CA5" w:rsidP="00D86C5B">
      <w:pPr>
        <w:spacing w:line="288" w:lineRule="auto"/>
        <w:ind w:left="180"/>
      </w:pPr>
      <w:r w:rsidRPr="00BC2CA5">
        <w:rPr>
          <w:i/>
          <w:iCs/>
        </w:rPr>
        <w:t>"We</w:t>
      </w:r>
      <w:r>
        <w:rPr>
          <w:i/>
          <w:iCs/>
        </w:rPr>
        <w:t xml:space="preserve"> do not want students to participate in religious activities merely because they are required by school rules. We encourage them to evaluate themselves after each habituation activity. When they become aware of what they have accomplished, what remains lacking, and what needs to be improved, character education begins to develop from within rather than as a response to teacher supervision.</w:t>
      </w:r>
      <w:r w:rsidRPr="00BC2CA5">
        <w:rPr>
          <w:i/>
          <w:iCs/>
        </w:rPr>
        <w:t>"</w:t>
      </w:r>
      <w:r w:rsidR="00C9777C">
        <w:rPr>
          <w:i/>
          <w:iCs/>
        </w:rPr>
        <w:t xml:space="preserve"> </w:t>
      </w:r>
      <w:r w:rsidR="00C9777C">
        <w:t>(P)</w:t>
      </w:r>
    </w:p>
    <w:p w14:paraId="68ACC3EE" w14:textId="224BF8F3" w:rsidR="00872531" w:rsidRDefault="00EB6030" w:rsidP="00EB6030">
      <w:pPr>
        <w:spacing w:line="288" w:lineRule="auto"/>
        <w:ind w:firstLine="180"/>
        <w:sectPr w:rsidR="00872531">
          <w:headerReference w:type="even" r:id="rId13"/>
          <w:headerReference w:type="default" r:id="rId14"/>
          <w:footerReference w:type="default" r:id="rId15"/>
          <w:headerReference w:type="first" r:id="rId16"/>
          <w:pgSz w:w="11906" w:h="16838"/>
          <w:pgMar w:top="2036" w:right="1134" w:bottom="1134" w:left="1134" w:header="1134" w:footer="567" w:gutter="0"/>
          <w:cols w:num="2" w:space="720" w:equalWidth="0">
            <w:col w:w="4594" w:space="451"/>
            <w:col w:w="4594" w:space="0"/>
          </w:cols>
        </w:sectPr>
      </w:pPr>
      <w:r w:rsidRPr="00EB6030">
        <w:t xml:space="preserve">Based on observations, interviews, and document analysis, the model was implemented through </w:t>
      </w:r>
      <w:r>
        <w:t>five interconnected stages, as summarized in the following table:</w:t>
      </w:r>
    </w:p>
    <w:p w14:paraId="6CF150D5" w14:textId="6643278B" w:rsidR="00070D90" w:rsidRDefault="00070D90" w:rsidP="00070D90">
      <w:pPr>
        <w:keepNext/>
        <w:pBdr>
          <w:top w:val="nil"/>
          <w:left w:val="nil"/>
          <w:bottom w:val="nil"/>
          <w:right w:val="nil"/>
          <w:between w:val="nil"/>
        </w:pBdr>
        <w:spacing w:before="240" w:after="120" w:line="288" w:lineRule="auto"/>
        <w:jc w:val="center"/>
        <w:rPr>
          <w:color w:val="000000"/>
          <w:sz w:val="16"/>
          <w:szCs w:val="16"/>
        </w:rPr>
      </w:pPr>
      <w:r>
        <w:rPr>
          <w:b/>
          <w:bCs/>
          <w:color w:val="000000"/>
          <w:sz w:val="16"/>
          <w:szCs w:val="16"/>
        </w:rPr>
        <w:t>Table 1. Stages in the Implementation of the Self-Assessment-Based Habituation Model</w:t>
      </w:r>
    </w:p>
    <w:tbl>
      <w:tblPr>
        <w:tblStyle w:val="a2"/>
        <w:tblW w:w="9781" w:type="dxa"/>
        <w:jc w:val="center"/>
        <w:tblInd w:w="0" w:type="dxa"/>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134"/>
        <w:gridCol w:w="2410"/>
        <w:gridCol w:w="2269"/>
        <w:gridCol w:w="1985"/>
        <w:gridCol w:w="1983"/>
      </w:tblGrid>
      <w:tr w:rsidR="007D60B7" w:rsidRPr="00340B9A" w14:paraId="285D43F5" w14:textId="7D5A372B" w:rsidTr="007D60B7">
        <w:trPr>
          <w:cantSplit/>
          <w:trHeight w:val="590"/>
          <w:jc w:val="center"/>
        </w:trPr>
        <w:tc>
          <w:tcPr>
            <w:tcW w:w="1134" w:type="dxa"/>
            <w:shd w:val="clear" w:color="auto" w:fill="F3F3F3"/>
            <w:vAlign w:val="center"/>
          </w:tcPr>
          <w:p w14:paraId="00B6FA76" w14:textId="3F7BF993" w:rsidR="007D60B7" w:rsidRPr="00340B9A" w:rsidRDefault="007D60B7" w:rsidP="00E57077">
            <w:pPr>
              <w:spacing w:before="72" w:after="24" w:line="288" w:lineRule="auto"/>
              <w:jc w:val="center"/>
              <w:rPr>
                <w:sz w:val="16"/>
                <w:szCs w:val="16"/>
              </w:rPr>
            </w:pPr>
            <w:r>
              <w:rPr>
                <w:sz w:val="16"/>
                <w:szCs w:val="16"/>
              </w:rPr>
              <w:t>Stage</w:t>
            </w:r>
          </w:p>
        </w:tc>
        <w:tc>
          <w:tcPr>
            <w:tcW w:w="2410" w:type="dxa"/>
            <w:shd w:val="clear" w:color="auto" w:fill="F3F3F3"/>
            <w:vAlign w:val="center"/>
          </w:tcPr>
          <w:p w14:paraId="06B336BF" w14:textId="5E6A79A9" w:rsidR="007D60B7" w:rsidRPr="00340B9A" w:rsidRDefault="007D60B7" w:rsidP="00070D90">
            <w:pPr>
              <w:spacing w:before="72" w:after="24" w:line="288" w:lineRule="auto"/>
              <w:ind w:right="-393"/>
              <w:jc w:val="center"/>
              <w:rPr>
                <w:sz w:val="16"/>
                <w:szCs w:val="16"/>
              </w:rPr>
            </w:pPr>
            <w:r w:rsidRPr="006B22FC">
              <w:rPr>
                <w:sz w:val="16"/>
                <w:szCs w:val="16"/>
              </w:rPr>
              <w:t>Main Activities</w:t>
            </w:r>
          </w:p>
        </w:tc>
        <w:tc>
          <w:tcPr>
            <w:tcW w:w="2269" w:type="dxa"/>
            <w:shd w:val="clear" w:color="auto" w:fill="F3F3F3"/>
            <w:vAlign w:val="center"/>
          </w:tcPr>
          <w:p w14:paraId="2447E181" w14:textId="0B30428E" w:rsidR="007D60B7" w:rsidRPr="00340B9A" w:rsidRDefault="007D60B7" w:rsidP="007D60B7">
            <w:pPr>
              <w:spacing w:before="72" w:after="24" w:line="288" w:lineRule="auto"/>
              <w:jc w:val="center"/>
              <w:rPr>
                <w:sz w:val="16"/>
                <w:szCs w:val="16"/>
              </w:rPr>
            </w:pPr>
            <w:r w:rsidRPr="007D60B7">
              <w:rPr>
                <w:sz w:val="16"/>
                <w:szCs w:val="16"/>
              </w:rPr>
              <w:t>Role Identified in the Findings</w:t>
            </w:r>
          </w:p>
        </w:tc>
        <w:tc>
          <w:tcPr>
            <w:tcW w:w="1985" w:type="dxa"/>
            <w:shd w:val="clear" w:color="auto" w:fill="F3F3F3"/>
            <w:vAlign w:val="center"/>
          </w:tcPr>
          <w:p w14:paraId="74A2E5F8" w14:textId="08DD6F47" w:rsidR="007D60B7" w:rsidRPr="00340B9A" w:rsidRDefault="007D60B7" w:rsidP="007D60B7">
            <w:pPr>
              <w:spacing w:before="72" w:after="24" w:line="288" w:lineRule="auto"/>
              <w:jc w:val="center"/>
              <w:rPr>
                <w:sz w:val="16"/>
                <w:szCs w:val="16"/>
              </w:rPr>
            </w:pPr>
            <w:r w:rsidRPr="007D60B7">
              <w:rPr>
                <w:sz w:val="16"/>
                <w:szCs w:val="16"/>
              </w:rPr>
              <w:t>Documented Outcome</w:t>
            </w:r>
          </w:p>
        </w:tc>
        <w:tc>
          <w:tcPr>
            <w:tcW w:w="1983" w:type="dxa"/>
            <w:shd w:val="clear" w:color="auto" w:fill="F3F3F3"/>
            <w:vAlign w:val="center"/>
          </w:tcPr>
          <w:p w14:paraId="09035DC4" w14:textId="7D9BB9C1" w:rsidR="007D60B7" w:rsidRPr="007D60B7" w:rsidRDefault="007D60B7" w:rsidP="007D60B7">
            <w:pPr>
              <w:spacing w:before="72" w:after="24" w:line="288" w:lineRule="auto"/>
              <w:jc w:val="center"/>
              <w:rPr>
                <w:sz w:val="16"/>
                <w:szCs w:val="16"/>
              </w:rPr>
            </w:pPr>
            <w:r w:rsidRPr="007D60B7">
              <w:rPr>
                <w:sz w:val="16"/>
                <w:szCs w:val="16"/>
              </w:rPr>
              <w:t>Data Sources</w:t>
            </w:r>
          </w:p>
        </w:tc>
      </w:tr>
      <w:tr w:rsidR="007D60B7" w:rsidRPr="00340B9A" w14:paraId="0F5F4CB2" w14:textId="6130E678" w:rsidTr="007D60B7">
        <w:trPr>
          <w:cantSplit/>
          <w:jc w:val="center"/>
        </w:trPr>
        <w:tc>
          <w:tcPr>
            <w:tcW w:w="1134" w:type="dxa"/>
          </w:tcPr>
          <w:p w14:paraId="1D04DC9B" w14:textId="4A42C74E" w:rsidR="007D60B7" w:rsidRPr="00340B9A" w:rsidRDefault="007D60B7" w:rsidP="00070D90">
            <w:pPr>
              <w:spacing w:before="72" w:after="24" w:line="288" w:lineRule="auto"/>
              <w:rPr>
                <w:sz w:val="16"/>
                <w:szCs w:val="16"/>
              </w:rPr>
            </w:pPr>
            <w:r w:rsidRPr="006B22FC">
              <w:t>Planning Religious Habituation</w:t>
            </w:r>
          </w:p>
        </w:tc>
        <w:tc>
          <w:tcPr>
            <w:tcW w:w="2410" w:type="dxa"/>
          </w:tcPr>
          <w:p w14:paraId="5E8FEE8A" w14:textId="76E775A2" w:rsidR="007D60B7" w:rsidRPr="00340B9A" w:rsidRDefault="007D60B7" w:rsidP="007D60B7">
            <w:pPr>
              <w:spacing w:before="72" w:after="24" w:line="288" w:lineRule="auto"/>
              <w:rPr>
                <w:sz w:val="16"/>
                <w:szCs w:val="16"/>
              </w:rPr>
            </w:pPr>
            <w:r w:rsidRPr="007D60B7">
              <w:t>IRE teachers and school administrators jointly developed the religious habituation program, behavioral indicators, activity schedule, and self-assessment instrument.</w:t>
            </w:r>
          </w:p>
        </w:tc>
        <w:tc>
          <w:tcPr>
            <w:tcW w:w="2269" w:type="dxa"/>
          </w:tcPr>
          <w:p w14:paraId="52BF01DE" w14:textId="2B4ACCB3" w:rsidR="007D60B7" w:rsidRPr="00340B9A" w:rsidRDefault="007D60B7" w:rsidP="007D60B7">
            <w:pPr>
              <w:spacing w:before="72" w:after="24" w:line="288" w:lineRule="auto"/>
              <w:rPr>
                <w:sz w:val="16"/>
                <w:szCs w:val="16"/>
              </w:rPr>
            </w:pPr>
            <w:r w:rsidRPr="007D60B7">
              <w:t>The planning process established the indicators that students subsequently used to review their participation and consistency in religious practices.</w:t>
            </w:r>
          </w:p>
        </w:tc>
        <w:tc>
          <w:tcPr>
            <w:tcW w:w="1985" w:type="dxa"/>
          </w:tcPr>
          <w:p w14:paraId="04B78468" w14:textId="54C17B48" w:rsidR="007D60B7" w:rsidRPr="00340B9A" w:rsidRDefault="007D60B7" w:rsidP="007D60B7">
            <w:pPr>
              <w:spacing w:before="72" w:after="24" w:line="288" w:lineRule="auto"/>
              <w:rPr>
                <w:sz w:val="16"/>
                <w:szCs w:val="16"/>
              </w:rPr>
            </w:pPr>
            <w:r w:rsidRPr="007D60B7">
              <w:t xml:space="preserve">A religious habituation program, behavioral indicators, activity schedule, and self-assessment instrument </w:t>
            </w:r>
            <w:r>
              <w:t>were prepared for implementation.</w:t>
            </w:r>
          </w:p>
        </w:tc>
        <w:tc>
          <w:tcPr>
            <w:tcW w:w="1983" w:type="dxa"/>
          </w:tcPr>
          <w:p w14:paraId="2C066143" w14:textId="0D5CB50E" w:rsidR="007D60B7" w:rsidRPr="006B22FC" w:rsidRDefault="007D60B7" w:rsidP="00070D90">
            <w:pPr>
              <w:spacing w:before="72" w:after="24" w:line="288" w:lineRule="auto"/>
            </w:pPr>
            <w:r w:rsidRPr="007D60B7">
              <w:t>Interviews with the principal and IRE teachers; review of program documents, activity schedules, and the self-assessment instrument.</w:t>
            </w:r>
          </w:p>
        </w:tc>
      </w:tr>
      <w:tr w:rsidR="007D60B7" w:rsidRPr="00340B9A" w14:paraId="30AFB993" w14:textId="0BCE0EC0" w:rsidTr="007D60B7">
        <w:trPr>
          <w:cantSplit/>
          <w:jc w:val="center"/>
        </w:trPr>
        <w:tc>
          <w:tcPr>
            <w:tcW w:w="1134" w:type="dxa"/>
          </w:tcPr>
          <w:p w14:paraId="560E0402" w14:textId="50920A4C" w:rsidR="007D60B7" w:rsidRPr="00340B9A" w:rsidRDefault="007D60B7" w:rsidP="00070D90">
            <w:pPr>
              <w:spacing w:before="72" w:after="24" w:line="288" w:lineRule="auto"/>
              <w:rPr>
                <w:sz w:val="16"/>
                <w:szCs w:val="16"/>
              </w:rPr>
            </w:pPr>
            <w:r w:rsidRPr="006B22FC">
              <w:t>Implementing Religious Habituation</w:t>
            </w:r>
          </w:p>
        </w:tc>
        <w:tc>
          <w:tcPr>
            <w:tcW w:w="2410" w:type="dxa"/>
          </w:tcPr>
          <w:p w14:paraId="72BC952B" w14:textId="05D244FF" w:rsidR="007D60B7" w:rsidRPr="00340B9A" w:rsidRDefault="007D60B7" w:rsidP="007D60B7">
            <w:pPr>
              <w:spacing w:before="72" w:after="24" w:line="288" w:lineRule="auto"/>
              <w:rPr>
                <w:sz w:val="16"/>
                <w:szCs w:val="16"/>
              </w:rPr>
            </w:pPr>
            <w:r w:rsidRPr="007D60B7">
              <w:t>Students participated in Qur'anic recitation, congregational Dhuha prayer, short religious talks, and the enactment of religious values in school activities.</w:t>
            </w:r>
          </w:p>
        </w:tc>
        <w:tc>
          <w:tcPr>
            <w:tcW w:w="2269" w:type="dxa"/>
          </w:tcPr>
          <w:p w14:paraId="47B387A9" w14:textId="14CBA715" w:rsidR="007D60B7" w:rsidRPr="00340B9A" w:rsidRDefault="007D60B7" w:rsidP="007D60B7">
            <w:pPr>
              <w:spacing w:before="72" w:after="24" w:line="288" w:lineRule="auto"/>
              <w:rPr>
                <w:sz w:val="16"/>
                <w:szCs w:val="16"/>
              </w:rPr>
            </w:pPr>
            <w:r w:rsidRPr="007D60B7">
              <w:t>These activities provided the religious experiences that students later examined through self-observation and self-assessment.</w:t>
            </w:r>
          </w:p>
        </w:tc>
        <w:tc>
          <w:tcPr>
            <w:tcW w:w="1985" w:type="dxa"/>
          </w:tcPr>
          <w:p w14:paraId="4D682DBE" w14:textId="3495D098" w:rsidR="007D60B7" w:rsidRPr="00340B9A" w:rsidRDefault="007D60B7" w:rsidP="007D60B7">
            <w:pPr>
              <w:spacing w:before="72" w:after="24" w:line="288" w:lineRule="auto"/>
              <w:jc w:val="left"/>
              <w:rPr>
                <w:sz w:val="16"/>
                <w:szCs w:val="16"/>
              </w:rPr>
            </w:pPr>
            <w:r w:rsidRPr="007D60B7">
              <w:t>Students acquired direct experience of participating in structured religious habituation practices.</w:t>
            </w:r>
          </w:p>
        </w:tc>
        <w:tc>
          <w:tcPr>
            <w:tcW w:w="1983" w:type="dxa"/>
          </w:tcPr>
          <w:p w14:paraId="7B189332" w14:textId="1E880D7D" w:rsidR="007D60B7" w:rsidRPr="006B22FC" w:rsidRDefault="007D60B7" w:rsidP="007D60B7">
            <w:pPr>
              <w:spacing w:before="72" w:after="24" w:line="288" w:lineRule="auto"/>
            </w:pPr>
            <w:r w:rsidRPr="007D60B7">
              <w:t>Observations of religious activities; interviews with IRE teachers, homeroom teachers, and students; activity schedules and school documentation.</w:t>
            </w:r>
          </w:p>
        </w:tc>
      </w:tr>
      <w:tr w:rsidR="007D60B7" w:rsidRPr="00340B9A" w14:paraId="2084307C" w14:textId="78D3CEE2" w:rsidTr="007D60B7">
        <w:trPr>
          <w:cantSplit/>
          <w:jc w:val="center"/>
        </w:trPr>
        <w:tc>
          <w:tcPr>
            <w:tcW w:w="1134" w:type="dxa"/>
            <w:vMerge w:val="restart"/>
            <w:vAlign w:val="center"/>
          </w:tcPr>
          <w:p w14:paraId="606F174A" w14:textId="3AB189D1" w:rsidR="007D60B7" w:rsidRPr="00340B9A" w:rsidRDefault="007D60B7" w:rsidP="00070D90">
            <w:pPr>
              <w:spacing w:before="72" w:after="24" w:line="288" w:lineRule="auto"/>
              <w:rPr>
                <w:sz w:val="16"/>
                <w:szCs w:val="16"/>
              </w:rPr>
            </w:pPr>
            <w:r w:rsidRPr="006B22FC">
              <w:rPr>
                <w:sz w:val="16"/>
                <w:szCs w:val="16"/>
              </w:rPr>
              <w:lastRenderedPageBreak/>
              <w:t>Conducting Self-Assessment</w:t>
            </w:r>
          </w:p>
        </w:tc>
        <w:tc>
          <w:tcPr>
            <w:tcW w:w="2410" w:type="dxa"/>
          </w:tcPr>
          <w:p w14:paraId="20DD5863" w14:textId="38B8273D" w:rsidR="007D60B7" w:rsidRPr="00340B9A" w:rsidRDefault="007D60B7" w:rsidP="007D60B7">
            <w:pPr>
              <w:spacing w:before="72" w:after="24" w:line="288" w:lineRule="auto"/>
              <w:rPr>
                <w:sz w:val="16"/>
                <w:szCs w:val="16"/>
              </w:rPr>
            </w:pPr>
            <w:r w:rsidRPr="006B5561">
              <w:t xml:space="preserve">(a) </w:t>
            </w:r>
            <w:r w:rsidRPr="006B22FC">
              <w:t xml:space="preserve">Self-observation: </w:t>
            </w:r>
            <w:r w:rsidRPr="007D60B7">
              <w:t>Students recalled and reviewed the religious activities in which they had participated that day before completing the self-assessment form.</w:t>
            </w:r>
          </w:p>
        </w:tc>
        <w:tc>
          <w:tcPr>
            <w:tcW w:w="2269" w:type="dxa"/>
          </w:tcPr>
          <w:p w14:paraId="66949405" w14:textId="6765F7C0" w:rsidR="007D60B7" w:rsidRPr="00340B9A" w:rsidRDefault="007D60B7" w:rsidP="007D60B7">
            <w:pPr>
              <w:spacing w:before="72" w:after="24" w:line="288" w:lineRule="auto"/>
              <w:rPr>
                <w:i/>
                <w:iCs/>
                <w:sz w:val="16"/>
                <w:szCs w:val="16"/>
              </w:rPr>
            </w:pPr>
            <w:r w:rsidRPr="007D60B7">
              <w:t>Self-observation directed students' attention to their actual participation and enabled them to identify practices that had or had not been performed consistently.</w:t>
            </w:r>
          </w:p>
        </w:tc>
        <w:tc>
          <w:tcPr>
            <w:tcW w:w="1985" w:type="dxa"/>
          </w:tcPr>
          <w:p w14:paraId="6CFF7DA6" w14:textId="3C19BFE9" w:rsidR="007D60B7" w:rsidRPr="00340B9A" w:rsidRDefault="007D60B7" w:rsidP="007D60B7">
            <w:pPr>
              <w:spacing w:before="72" w:after="24" w:line="288" w:lineRule="auto"/>
              <w:rPr>
                <w:sz w:val="16"/>
                <w:szCs w:val="16"/>
              </w:rPr>
            </w:pPr>
            <w:r w:rsidRPr="007D60B7">
              <w:t>Students articulated their participation, omissions, and difficulties before assessing their conduct.</w:t>
            </w:r>
          </w:p>
        </w:tc>
        <w:tc>
          <w:tcPr>
            <w:tcW w:w="1983" w:type="dxa"/>
          </w:tcPr>
          <w:p w14:paraId="70B4BFB1" w14:textId="13B090ED" w:rsidR="007D60B7" w:rsidRPr="006B22FC" w:rsidRDefault="007D60B7" w:rsidP="00070D90">
            <w:pPr>
              <w:spacing w:before="72" w:after="24" w:line="288" w:lineRule="auto"/>
            </w:pPr>
            <w:r w:rsidRPr="007D60B7">
              <w:t>Observations of the self-assessment process; interviews with IRE teachers and students; field notes.</w:t>
            </w:r>
          </w:p>
        </w:tc>
      </w:tr>
      <w:tr w:rsidR="007D60B7" w:rsidRPr="00340B9A" w14:paraId="7F321469" w14:textId="612AD26C" w:rsidTr="007D60B7">
        <w:trPr>
          <w:cantSplit/>
          <w:jc w:val="center"/>
        </w:trPr>
        <w:tc>
          <w:tcPr>
            <w:tcW w:w="1134" w:type="dxa"/>
            <w:vMerge/>
            <w:vAlign w:val="center"/>
          </w:tcPr>
          <w:p w14:paraId="4A119CFC" w14:textId="77777777" w:rsidR="007D60B7" w:rsidRPr="00BD509E" w:rsidRDefault="007D60B7" w:rsidP="00070D90">
            <w:pPr>
              <w:spacing w:before="72" w:after="24" w:line="288" w:lineRule="auto"/>
              <w:rPr>
                <w:sz w:val="16"/>
                <w:szCs w:val="16"/>
              </w:rPr>
            </w:pPr>
          </w:p>
        </w:tc>
        <w:tc>
          <w:tcPr>
            <w:tcW w:w="2410" w:type="dxa"/>
          </w:tcPr>
          <w:p w14:paraId="20C05BD2" w14:textId="0C6C5CDA" w:rsidR="007D60B7" w:rsidRPr="00BD509E" w:rsidRDefault="007D60B7" w:rsidP="007D60B7">
            <w:pPr>
              <w:spacing w:before="72" w:after="24" w:line="288" w:lineRule="auto"/>
              <w:rPr>
                <w:sz w:val="16"/>
                <w:szCs w:val="16"/>
              </w:rPr>
            </w:pPr>
            <w:r w:rsidRPr="006B5561">
              <w:t xml:space="preserve">(b) </w:t>
            </w:r>
            <w:r w:rsidRPr="006B22FC">
              <w:t xml:space="preserve">Self-assessment: </w:t>
            </w:r>
            <w:r w:rsidRPr="007D60B7">
              <w:t xml:space="preserve">Students completed a self-assessment form concerning their participation, behavioral consistency, </w:t>
            </w:r>
            <w:r>
              <w:t>obstacles encountered, and commitments to improvement.</w:t>
            </w:r>
          </w:p>
        </w:tc>
        <w:tc>
          <w:tcPr>
            <w:tcW w:w="2269" w:type="dxa"/>
          </w:tcPr>
          <w:p w14:paraId="0E8F4CD3" w14:textId="53952DF3" w:rsidR="007D60B7" w:rsidRPr="00BD509E" w:rsidRDefault="007D60B7" w:rsidP="007D60B7">
            <w:pPr>
              <w:spacing w:before="72" w:after="24" w:line="288" w:lineRule="auto"/>
              <w:rPr>
                <w:sz w:val="16"/>
                <w:szCs w:val="16"/>
              </w:rPr>
            </w:pPr>
            <w:r w:rsidRPr="007D60B7">
              <w:t>The form elicited students' accounts of their religious practices and prompted them to formulate personal commitments for the following habituation cycle.</w:t>
            </w:r>
          </w:p>
        </w:tc>
        <w:tc>
          <w:tcPr>
            <w:tcW w:w="1985" w:type="dxa"/>
          </w:tcPr>
          <w:p w14:paraId="2A8303B6" w14:textId="61014CF5" w:rsidR="007D60B7" w:rsidRPr="00BD509E" w:rsidRDefault="007D60B7" w:rsidP="007D60B7">
            <w:pPr>
              <w:spacing w:before="72" w:after="24" w:line="288" w:lineRule="auto"/>
              <w:rPr>
                <w:sz w:val="16"/>
                <w:szCs w:val="16"/>
              </w:rPr>
            </w:pPr>
            <w:r w:rsidRPr="007D60B7">
              <w:rPr>
                <w:sz w:val="16"/>
                <w:szCs w:val="16"/>
              </w:rPr>
              <w:t>Documented student self-reports concerning participation, consistency, obstacles, and intended improvements.</w:t>
            </w:r>
          </w:p>
        </w:tc>
        <w:tc>
          <w:tcPr>
            <w:tcW w:w="1983" w:type="dxa"/>
          </w:tcPr>
          <w:p w14:paraId="42D77371" w14:textId="0E94FD2C" w:rsidR="007D60B7" w:rsidRPr="007D60B7" w:rsidRDefault="007D60B7" w:rsidP="007D60B7">
            <w:pPr>
              <w:spacing w:before="72" w:after="24" w:line="288" w:lineRule="auto"/>
            </w:pPr>
            <w:r w:rsidRPr="007D60B7">
              <w:t>Completed self-assessment forms; observations; interviews with IRE teachers and students.</w:t>
            </w:r>
          </w:p>
        </w:tc>
      </w:tr>
      <w:tr w:rsidR="007D60B7" w:rsidRPr="00340B9A" w14:paraId="276106FA" w14:textId="5E7499B4" w:rsidTr="007D60B7">
        <w:trPr>
          <w:cantSplit/>
          <w:jc w:val="center"/>
        </w:trPr>
        <w:tc>
          <w:tcPr>
            <w:tcW w:w="1134" w:type="dxa"/>
            <w:vMerge w:val="restart"/>
            <w:vAlign w:val="center"/>
          </w:tcPr>
          <w:p w14:paraId="0A44BD2C" w14:textId="2178DB1A" w:rsidR="007D60B7" w:rsidRPr="00340B9A" w:rsidRDefault="007D60B7" w:rsidP="00070D90">
            <w:pPr>
              <w:spacing w:before="72" w:after="24" w:line="288" w:lineRule="auto"/>
              <w:rPr>
                <w:sz w:val="16"/>
                <w:szCs w:val="16"/>
              </w:rPr>
            </w:pPr>
            <w:r w:rsidRPr="006B22FC">
              <w:rPr>
                <w:sz w:val="16"/>
                <w:szCs w:val="16"/>
              </w:rPr>
              <w:t>Providing Teacher Feedback</w:t>
            </w:r>
          </w:p>
        </w:tc>
        <w:tc>
          <w:tcPr>
            <w:tcW w:w="2410" w:type="dxa"/>
          </w:tcPr>
          <w:p w14:paraId="0A19F656" w14:textId="0D827C6D" w:rsidR="007D60B7" w:rsidRPr="00340B9A" w:rsidRDefault="007D60B7" w:rsidP="007D60B7">
            <w:pPr>
              <w:spacing w:before="72" w:after="24" w:line="288" w:lineRule="auto"/>
              <w:rPr>
                <w:sz w:val="16"/>
                <w:szCs w:val="16"/>
              </w:rPr>
            </w:pPr>
            <w:r w:rsidRPr="00A0776E">
              <w:t xml:space="preserve">(a) </w:t>
            </w:r>
            <w:r w:rsidRPr="006B22FC">
              <w:t xml:space="preserve">Reflection: </w:t>
            </w:r>
            <w:r w:rsidRPr="007D60B7">
              <w:t xml:space="preserve">Students discussed their self-assessment responses through reflective questions posed by teachers, </w:t>
            </w:r>
            <w:r>
              <w:t>including changes in participation and obstacles encountered during religious activities.</w:t>
            </w:r>
          </w:p>
        </w:tc>
        <w:tc>
          <w:tcPr>
            <w:tcW w:w="2269" w:type="dxa"/>
          </w:tcPr>
          <w:p w14:paraId="210C014F" w14:textId="0DA14D81" w:rsidR="007D60B7" w:rsidRPr="00340B9A" w:rsidRDefault="007D60B7" w:rsidP="007D60B7">
            <w:pPr>
              <w:spacing w:before="72" w:after="24" w:line="288" w:lineRule="auto"/>
              <w:rPr>
                <w:sz w:val="16"/>
                <w:szCs w:val="16"/>
              </w:rPr>
            </w:pPr>
            <w:r w:rsidRPr="007D60B7">
              <w:t>The reflective dialogue helped students relate their reported achievements and difficulties to the circumstances influencing their religious practices.</w:t>
            </w:r>
          </w:p>
        </w:tc>
        <w:tc>
          <w:tcPr>
            <w:tcW w:w="1985" w:type="dxa"/>
          </w:tcPr>
          <w:p w14:paraId="649AF2C9" w14:textId="3291D883" w:rsidR="007D60B7" w:rsidRPr="00340B9A" w:rsidRDefault="007D60B7" w:rsidP="007D60B7">
            <w:pPr>
              <w:spacing w:before="72" w:after="24" w:line="288" w:lineRule="auto"/>
              <w:rPr>
                <w:sz w:val="16"/>
                <w:szCs w:val="16"/>
              </w:rPr>
            </w:pPr>
            <w:r w:rsidRPr="007D60B7">
              <w:t>Students identified factors that supported or hindered the consistency of their religious conduct.</w:t>
            </w:r>
          </w:p>
        </w:tc>
        <w:tc>
          <w:tcPr>
            <w:tcW w:w="1983" w:type="dxa"/>
          </w:tcPr>
          <w:p w14:paraId="3A397E8F" w14:textId="75E72B34" w:rsidR="007D60B7" w:rsidRPr="006B22FC" w:rsidRDefault="007D60B7" w:rsidP="007D60B7">
            <w:pPr>
              <w:spacing w:before="72" w:after="24" w:line="288" w:lineRule="auto"/>
            </w:pPr>
            <w:r w:rsidRPr="007D60B7">
              <w:t>Observations of teacher–student interactions; interviews with IRE teachers and students; field notes and self-assessment records.</w:t>
            </w:r>
          </w:p>
        </w:tc>
      </w:tr>
      <w:tr w:rsidR="007D60B7" w:rsidRPr="00340B9A" w14:paraId="517846F2" w14:textId="4AB90A91" w:rsidTr="007D60B7">
        <w:trPr>
          <w:cantSplit/>
          <w:jc w:val="center"/>
        </w:trPr>
        <w:tc>
          <w:tcPr>
            <w:tcW w:w="1134" w:type="dxa"/>
            <w:vMerge/>
            <w:vAlign w:val="center"/>
          </w:tcPr>
          <w:p w14:paraId="57ABAC56" w14:textId="77777777" w:rsidR="007D60B7" w:rsidRPr="00BD509E" w:rsidRDefault="007D60B7" w:rsidP="00070D90">
            <w:pPr>
              <w:spacing w:before="72" w:after="24" w:line="288" w:lineRule="auto"/>
              <w:rPr>
                <w:sz w:val="16"/>
                <w:szCs w:val="16"/>
              </w:rPr>
            </w:pPr>
          </w:p>
        </w:tc>
        <w:tc>
          <w:tcPr>
            <w:tcW w:w="2410" w:type="dxa"/>
          </w:tcPr>
          <w:p w14:paraId="6FFF3568" w14:textId="50BF17F6" w:rsidR="007D60B7" w:rsidRPr="00BD509E" w:rsidRDefault="007D60B7" w:rsidP="007D60B7">
            <w:pPr>
              <w:spacing w:before="72" w:after="24" w:line="288" w:lineRule="auto"/>
              <w:rPr>
                <w:sz w:val="16"/>
                <w:szCs w:val="16"/>
              </w:rPr>
            </w:pPr>
            <w:r w:rsidRPr="00A0776E">
              <w:t xml:space="preserve">(b) </w:t>
            </w:r>
            <w:r w:rsidRPr="006B22FC">
              <w:t xml:space="preserve">Self-regulation: </w:t>
            </w:r>
            <w:r w:rsidRPr="007D60B7">
              <w:t>Students formulated improvement targets and personal commitments based on their self-assessment results for the subsequent habituation cycle.</w:t>
            </w:r>
          </w:p>
        </w:tc>
        <w:tc>
          <w:tcPr>
            <w:tcW w:w="2269" w:type="dxa"/>
          </w:tcPr>
          <w:p w14:paraId="2CB0D2A4" w14:textId="3C992ECE" w:rsidR="007D60B7" w:rsidRPr="00BD509E" w:rsidRDefault="007D60B7" w:rsidP="007D60B7">
            <w:pPr>
              <w:spacing w:before="72" w:after="24" w:line="288" w:lineRule="auto"/>
              <w:rPr>
                <w:sz w:val="16"/>
                <w:szCs w:val="16"/>
              </w:rPr>
            </w:pPr>
            <w:r w:rsidRPr="007D60B7">
              <w:t xml:space="preserve">Target-setting </w:t>
            </w:r>
            <w:r>
              <w:t>translated students' reflections into specific intentions for monitoring and improving their religious practices.</w:t>
            </w:r>
          </w:p>
        </w:tc>
        <w:tc>
          <w:tcPr>
            <w:tcW w:w="1985" w:type="dxa"/>
          </w:tcPr>
          <w:p w14:paraId="168D9ACC" w14:textId="3F89D37B" w:rsidR="007D60B7" w:rsidRPr="00BD509E" w:rsidRDefault="007D60B7" w:rsidP="007D60B7">
            <w:pPr>
              <w:spacing w:before="72" w:after="24" w:line="288" w:lineRule="auto"/>
              <w:rPr>
                <w:sz w:val="16"/>
                <w:szCs w:val="16"/>
              </w:rPr>
            </w:pPr>
            <w:r w:rsidRPr="007D60B7">
              <w:t>Individual improvement targets and commitments were recorded for the next cycle.</w:t>
            </w:r>
          </w:p>
        </w:tc>
        <w:tc>
          <w:tcPr>
            <w:tcW w:w="1983" w:type="dxa"/>
          </w:tcPr>
          <w:p w14:paraId="37D7359E" w14:textId="42984F66" w:rsidR="007D60B7" w:rsidRPr="006B22FC" w:rsidRDefault="007D60B7" w:rsidP="007D60B7">
            <w:pPr>
              <w:spacing w:before="72" w:after="24" w:line="288" w:lineRule="auto"/>
            </w:pPr>
            <w:r w:rsidRPr="007D60B7">
              <w:t>Self-assessment records; observations; interviews with IRE teachers and students.</w:t>
            </w:r>
          </w:p>
        </w:tc>
      </w:tr>
      <w:tr w:rsidR="007D60B7" w:rsidRPr="00340B9A" w14:paraId="02297A4C" w14:textId="5630B92D" w:rsidTr="007D60B7">
        <w:trPr>
          <w:cantSplit/>
          <w:jc w:val="center"/>
        </w:trPr>
        <w:tc>
          <w:tcPr>
            <w:tcW w:w="1134" w:type="dxa"/>
            <w:vMerge/>
            <w:vAlign w:val="center"/>
          </w:tcPr>
          <w:p w14:paraId="2D025F38" w14:textId="77777777" w:rsidR="007D60B7" w:rsidRPr="00BD509E" w:rsidRDefault="007D60B7" w:rsidP="00070D90">
            <w:pPr>
              <w:spacing w:before="72" w:after="24" w:line="288" w:lineRule="auto"/>
              <w:rPr>
                <w:sz w:val="16"/>
                <w:szCs w:val="16"/>
              </w:rPr>
            </w:pPr>
          </w:p>
        </w:tc>
        <w:tc>
          <w:tcPr>
            <w:tcW w:w="2410" w:type="dxa"/>
          </w:tcPr>
          <w:p w14:paraId="4F0BB5A5" w14:textId="2D1D0EC3" w:rsidR="007D60B7" w:rsidRPr="00BD509E" w:rsidRDefault="007D60B7" w:rsidP="007D60B7">
            <w:pPr>
              <w:spacing w:before="72" w:after="24" w:line="288" w:lineRule="auto"/>
              <w:rPr>
                <w:sz w:val="16"/>
                <w:szCs w:val="16"/>
              </w:rPr>
            </w:pPr>
            <w:r w:rsidRPr="00F620BA">
              <w:t xml:space="preserve">(c) </w:t>
            </w:r>
            <w:r w:rsidRPr="006B22FC">
              <w:t xml:space="preserve">Teacher feedback: </w:t>
            </w:r>
            <w:r w:rsidRPr="007D60B7">
              <w:t>Teachers provided acknowledgement, clarification, encouragement, and guidance in response to students' self-assessment results and improvement targets.</w:t>
            </w:r>
          </w:p>
        </w:tc>
        <w:tc>
          <w:tcPr>
            <w:tcW w:w="2269" w:type="dxa"/>
          </w:tcPr>
          <w:p w14:paraId="0F444DAA" w14:textId="48747549" w:rsidR="007D60B7" w:rsidRPr="00BD509E" w:rsidRDefault="007D60B7" w:rsidP="007D60B7">
            <w:pPr>
              <w:spacing w:before="72" w:after="24" w:line="288" w:lineRule="auto"/>
              <w:rPr>
                <w:sz w:val="16"/>
                <w:szCs w:val="16"/>
              </w:rPr>
            </w:pPr>
            <w:r w:rsidRPr="007D60B7">
              <w:t>Teacher feedback validated students' reflections, clarified their proposed targets, and supported continued participation in religious habituation.</w:t>
            </w:r>
          </w:p>
        </w:tc>
        <w:tc>
          <w:tcPr>
            <w:tcW w:w="1985" w:type="dxa"/>
          </w:tcPr>
          <w:p w14:paraId="4A643A9D" w14:textId="72C762C0" w:rsidR="007D60B7" w:rsidRPr="00BD509E" w:rsidRDefault="007D60B7" w:rsidP="007D60B7">
            <w:pPr>
              <w:spacing w:before="72" w:after="24" w:line="288" w:lineRule="auto"/>
              <w:rPr>
                <w:sz w:val="16"/>
                <w:szCs w:val="16"/>
              </w:rPr>
            </w:pPr>
            <w:r w:rsidRPr="007D60B7">
              <w:t>Students received context-sensitive reinforcement and guidance for the following cycle.</w:t>
            </w:r>
          </w:p>
        </w:tc>
        <w:tc>
          <w:tcPr>
            <w:tcW w:w="1983" w:type="dxa"/>
          </w:tcPr>
          <w:p w14:paraId="263CD7D4" w14:textId="2D0EA0E3" w:rsidR="007D60B7" w:rsidRPr="006B22FC" w:rsidRDefault="007D60B7" w:rsidP="007D60B7">
            <w:pPr>
              <w:spacing w:before="72" w:after="24" w:line="288" w:lineRule="auto"/>
            </w:pPr>
            <w:r w:rsidRPr="007D60B7">
              <w:t>Observations of feedback sessions; interviews with IRE teachers and students; field notes.</w:t>
            </w:r>
          </w:p>
        </w:tc>
      </w:tr>
      <w:tr w:rsidR="007D60B7" w:rsidRPr="00340B9A" w14:paraId="56BF4352" w14:textId="0730A9C0" w:rsidTr="007D60B7">
        <w:trPr>
          <w:cantSplit/>
          <w:jc w:val="center"/>
        </w:trPr>
        <w:tc>
          <w:tcPr>
            <w:tcW w:w="1134" w:type="dxa"/>
          </w:tcPr>
          <w:p w14:paraId="50556542" w14:textId="1B349F7A" w:rsidR="007D60B7" w:rsidRPr="00340B9A" w:rsidRDefault="007D60B7" w:rsidP="00070D90">
            <w:pPr>
              <w:spacing w:before="72" w:after="24" w:line="288" w:lineRule="auto"/>
              <w:rPr>
                <w:sz w:val="16"/>
                <w:szCs w:val="16"/>
              </w:rPr>
            </w:pPr>
            <w:r w:rsidRPr="006B22FC">
              <w:t>Reinforcing Continuous Habituation</w:t>
            </w:r>
          </w:p>
        </w:tc>
        <w:tc>
          <w:tcPr>
            <w:tcW w:w="2410" w:type="dxa"/>
          </w:tcPr>
          <w:p w14:paraId="771A76E8" w14:textId="7759E01F" w:rsidR="007D60B7" w:rsidRPr="00340B9A" w:rsidRDefault="007D60B7" w:rsidP="007D60B7">
            <w:pPr>
              <w:spacing w:before="72" w:after="24" w:line="288" w:lineRule="auto"/>
              <w:rPr>
                <w:sz w:val="16"/>
                <w:szCs w:val="16"/>
              </w:rPr>
            </w:pPr>
            <w:r w:rsidRPr="007D60B7">
              <w:t>Self-assessment results and improvement commitments informed students' participation in the subsequent period of religious habituation.</w:t>
            </w:r>
          </w:p>
        </w:tc>
        <w:tc>
          <w:tcPr>
            <w:tcW w:w="2269" w:type="dxa"/>
          </w:tcPr>
          <w:p w14:paraId="4D508BA1" w14:textId="2B9DE075" w:rsidR="007D60B7" w:rsidRPr="00340B9A" w:rsidRDefault="007D60B7" w:rsidP="007D60B7">
            <w:pPr>
              <w:spacing w:before="72" w:after="24" w:line="288" w:lineRule="auto"/>
              <w:rPr>
                <w:sz w:val="16"/>
                <w:szCs w:val="16"/>
              </w:rPr>
            </w:pPr>
            <w:r w:rsidRPr="007D60B7">
              <w:t>The repeated sequence connected religious practice, self-observation, self-assessment, reflection, target setting, and teacher feedback across successive cycles.</w:t>
            </w:r>
          </w:p>
        </w:tc>
        <w:tc>
          <w:tcPr>
            <w:tcW w:w="1985" w:type="dxa"/>
          </w:tcPr>
          <w:p w14:paraId="26098851" w14:textId="78D3B595" w:rsidR="007D60B7" w:rsidRPr="00340B9A" w:rsidRDefault="007D60B7" w:rsidP="007D60B7">
            <w:pPr>
              <w:spacing w:before="72" w:after="24" w:line="288" w:lineRule="auto"/>
              <w:rPr>
                <w:sz w:val="16"/>
                <w:szCs w:val="16"/>
              </w:rPr>
            </w:pPr>
            <w:r w:rsidRPr="007D60B7">
              <w:t>A recurring cycle of reflective habituation was identified, indicating a gradual movement toward more self-directed religious practice.</w:t>
            </w:r>
          </w:p>
        </w:tc>
        <w:tc>
          <w:tcPr>
            <w:tcW w:w="1983" w:type="dxa"/>
          </w:tcPr>
          <w:p w14:paraId="70ECD408" w14:textId="0E4A7D75" w:rsidR="007D60B7" w:rsidRPr="006B22FC" w:rsidRDefault="007D60B7" w:rsidP="007D60B7">
            <w:pPr>
              <w:spacing w:before="72" w:after="24" w:line="288" w:lineRule="auto"/>
            </w:pPr>
            <w:r w:rsidRPr="007D60B7">
              <w:t>A cross-source synthesis of observations, participant interviews, self-assessment records, activity schedules, and other relevant school documents was conducted.</w:t>
            </w:r>
          </w:p>
        </w:tc>
      </w:tr>
    </w:tbl>
    <w:p w14:paraId="46E57CCB" w14:textId="77777777" w:rsidR="00070D90" w:rsidRDefault="00070D90" w:rsidP="00C06AE8">
      <w:pPr>
        <w:spacing w:line="288" w:lineRule="auto"/>
        <w:sectPr w:rsidR="00070D90" w:rsidSect="00070D90">
          <w:type w:val="continuous"/>
          <w:pgSz w:w="11906" w:h="16838"/>
          <w:pgMar w:top="2036" w:right="1134" w:bottom="1134" w:left="1134" w:header="1134" w:footer="567" w:gutter="0"/>
          <w:cols w:space="720"/>
        </w:sectPr>
      </w:pPr>
    </w:p>
    <w:p w14:paraId="672B23B1" w14:textId="115556AD" w:rsidR="00070D90" w:rsidRDefault="004475DB" w:rsidP="00D86C5B">
      <w:pPr>
        <w:spacing w:line="288" w:lineRule="auto"/>
        <w:ind w:firstLine="180"/>
      </w:pPr>
      <w:r w:rsidRPr="004475DB">
        <w:t xml:space="preserve">The findings presented in Table 1 indicate that the Self-Assessment-Based Habituation Model implemented at SMA Negeri 1 Blora did not treat self-assessment merely as an </w:t>
      </w:r>
      <w:r w:rsidRPr="004475DB">
        <w:t xml:space="preserve">evaluative activity conducted at the end of religious habituation. Instead, self-assessment functioned as the central mechanism connecting the entire process of students' religious character </w:t>
      </w:r>
      <w:r w:rsidRPr="004475DB">
        <w:lastRenderedPageBreak/>
        <w:t>formation. The model integrates religious habituation, self-observation, reflection, self-regulation, and teacher feedback into a continuous cycle of character development. Religious habituation therefore extends beyond the repetition of activities and becomes a process that actively encourages students to evaluate, improve, and sustain their religious conduct over time. This integrative role is evident from the incorporation of self-assessment at the planning stage, when indicators of religious conduct are formulated. These indicators subsequently guide the implementation of habituation activities, followed by self-observation, completion of the self-assessment instrument, reflection, the formulation of improvement targets, and feedback from teachers.</w:t>
      </w:r>
    </w:p>
    <w:p w14:paraId="12BDF804" w14:textId="268DB4C0" w:rsidR="00070D90" w:rsidRDefault="004475DB" w:rsidP="00D86C5B">
      <w:pPr>
        <w:spacing w:line="288" w:lineRule="auto"/>
        <w:ind w:firstLine="180"/>
      </w:pPr>
      <w:r w:rsidRPr="004475DB">
        <w:t xml:space="preserve">Observational findings showed that, before completing the self-assessment form, students first engaged in self-observation by recalling the religious activities they had undertaken. Teachers facilitated this process through simple guiding questions that helped students recognize their participation and learning experiences before evaluating themselves. Students then completed a self-assessment form documenting the religious practices they had performed, the obstacles they had encountered, and their commitments to improvement in the subsequent habituation cycle. An Islamic Religious Education teacher </w:t>
      </w:r>
      <w:r w:rsidR="00C9777C">
        <w:t xml:space="preserve">(T1) </w:t>
      </w:r>
      <w:r w:rsidRPr="004475DB">
        <w:t>explained:</w:t>
      </w:r>
    </w:p>
    <w:p w14:paraId="037B3673" w14:textId="4337C7E6" w:rsidR="00070D90" w:rsidRPr="00C9777C" w:rsidRDefault="004475DB" w:rsidP="00E6073F">
      <w:pPr>
        <w:spacing w:line="288" w:lineRule="auto"/>
        <w:ind w:left="180"/>
      </w:pPr>
      <w:r w:rsidRPr="004475DB">
        <w:rPr>
          <w:i/>
          <w:iCs/>
        </w:rPr>
        <w:t xml:space="preserve">"Before students complete the self-assessment form, we ask them to recall all the religious habituation activities they have undertaken that day. Only after they recognize what they have and have not done do they complete the form. In this way, their assessments are more honest and accurately reflect their own experiences." </w:t>
      </w:r>
      <w:r w:rsidR="00C9777C">
        <w:rPr>
          <w:i/>
          <w:iCs/>
        </w:rPr>
        <w:t>(</w:t>
      </w:r>
      <w:r w:rsidR="00C9777C">
        <w:t>T1)</w:t>
      </w:r>
    </w:p>
    <w:p w14:paraId="050F1595" w14:textId="332B255A" w:rsidR="005E59E9" w:rsidRDefault="005E59E9" w:rsidP="00D86C5B">
      <w:pPr>
        <w:spacing w:line="288" w:lineRule="auto"/>
        <w:ind w:firstLine="180"/>
      </w:pPr>
      <w:r w:rsidRPr="005E59E9">
        <w:t xml:space="preserve">After engaging in self-observation, students began to recognize </w:t>
      </w:r>
      <w:r>
        <w:t>their consistency and personal circumstances in carrying out religious practices. This process helped them move beyond simply identifying whether an activity had been completed toward becoming aware of shortcomings in their religious practices. This experience was reflected by a Grade X student</w:t>
      </w:r>
      <w:r w:rsidR="00C9777C">
        <w:t xml:space="preserve"> (S1)</w:t>
      </w:r>
      <w:r w:rsidRPr="005E59E9">
        <w:t>:</w:t>
      </w:r>
    </w:p>
    <w:p w14:paraId="6B0C3D78" w14:textId="28060A86" w:rsidR="005E59E9" w:rsidRPr="00C9777C" w:rsidRDefault="005E59E9" w:rsidP="005E59E9">
      <w:pPr>
        <w:spacing w:line="288" w:lineRule="auto"/>
        <w:ind w:left="180"/>
      </w:pPr>
      <w:r w:rsidRPr="005E59E9">
        <w:rPr>
          <w:i/>
          <w:iCs/>
        </w:rPr>
        <w:t xml:space="preserve">"At first, when I filled in the self-assessment, I only checked whether I had done the activity that day or not. But after looking at it more carefully, I realized that although I had done it, I was not always consistent. I began to realize that I often practiced worship simply because it had become a routine at school. After looking at my own assessment, I could see which parts were still lacking and what I needed to improve." </w:t>
      </w:r>
      <w:r w:rsidR="00C9777C">
        <w:rPr>
          <w:i/>
          <w:iCs/>
        </w:rPr>
        <w:t>(</w:t>
      </w:r>
      <w:r w:rsidR="00C9777C">
        <w:t>S1)</w:t>
      </w:r>
    </w:p>
    <w:p w14:paraId="3991E870" w14:textId="3324668A" w:rsidR="0032796A" w:rsidRDefault="0032796A" w:rsidP="00D86C5B">
      <w:pPr>
        <w:spacing w:line="288" w:lineRule="auto"/>
        <w:ind w:firstLine="180"/>
      </w:pPr>
      <w:r w:rsidRPr="0032796A">
        <w:t>This statement indicates that self-assessment shifted the student's attention from merely completing religious activities to becoming aware of their own religious condition. Recognizing inconsistency and identifying areas for improvement marked the emergence of religious self-awareness as an initial mechanism of religious value enculturation.</w:t>
      </w:r>
    </w:p>
    <w:p w14:paraId="1FC54215" w14:textId="3BE77575" w:rsidR="00070D90" w:rsidRDefault="004475DB" w:rsidP="00D86C5B">
      <w:pPr>
        <w:spacing w:line="288" w:lineRule="auto"/>
        <w:ind w:firstLine="180"/>
      </w:pPr>
      <w:r w:rsidRPr="004475DB">
        <w:t xml:space="preserve">Further findings revealed that the self-assessment results did not remain merely administrative records but served as the basis </w:t>
      </w:r>
      <w:r w:rsidRPr="004475DB">
        <w:t>for dialogue between teachers and students. Teachers used the results to pose reflective questions about the factors contributing to students' progress and the difficulties they encountered during religious habituation activities. Students subsequently formulated their own improvement targets before teachers provided reinforcement, clarification, and guidance tailored to their individual circumstances. This pattern demonstrates that teacher feedback was grounded in students' own reflections, making the guidance process more personalized and contextually responsive than evaluations based entirely on teacher judgment.</w:t>
      </w:r>
    </w:p>
    <w:p w14:paraId="2516C57C" w14:textId="40B41F4B" w:rsidR="00070D90" w:rsidRDefault="004475DB" w:rsidP="00D86C5B">
      <w:pPr>
        <w:spacing w:line="288" w:lineRule="auto"/>
        <w:ind w:firstLine="180"/>
      </w:pPr>
      <w:r w:rsidRPr="004475DB">
        <w:t xml:space="preserve">The central finding of this study extends the conventional understanding of self-assessment </w:t>
      </w:r>
      <w:r>
        <w:t xml:space="preserve">from being predominantly a formative assessment instrument to being a mechanism that enables students to independently manage the development of their religious character. This finding is consistent with the study by Janah and Hamami, which demonstrated that systematic self-evaluation through self-assessment can enhance students' metacognitive </w:t>
      </w:r>
      <w:r w:rsidR="00FB2C88">
        <w:t>a</w:t>
      </w:r>
      <w:r w:rsidR="00FB2C88">
        <w:fldChar w:fldCharType="begin" w:fldLock="1"/>
      </w:r>
      <w:r w:rsidR="009F5B5D">
        <w:instrText>ADDIN CSL_CITATION {"citationItems":[{"id":"ITEM-1","itemData":{"DOI":"10.31958/JT.V25I2.5911","ISSN":"2580-2771","abstract":"The weakening of the metacognitive ability of adolescent students, especially at the junior high school level is very important to note. Because metacognition ability has implications for students' ability to solve problems in the end on their learning outcomes. Improved metacognition skills can be done through models, learning strategies, and assessments of learning PAI subjects. Increasing students' metacognitive abilities can be done through a complete self-assessment so that they can assess all aspects of competence to improve students' metacognitive abilities. This study aims to elaborate on how the effectiveness of the self-assessment model in PAI learning in junior high schools can improve students' cognitive abilities. This research was conducted at SMP Negeri 2 Ponorogo using a qualitative approach. Data collection through interviews and documentation. Data analysis was carried out interactively and continuously until it was completed using the Miles &amp;amp; Huberman model, including condensation data, data display, and conclusion drawing. This study revealed that the students of SMPN 2 Ponorogo who conducted an effective self-assessment showed an increase in their metacognitive ability. They succeeded in increasing their metacognition ability by conducting self-regulation through reflection during the self-assessment. In addition, students can understand the PAI material in-depth, marked by a critical attitude to ask questions, provide feedback to the teacher, and solve problems so that PAI learning leads to student-centeredness.","author":[{"dropping-particle":"","family":"Janah","given":"Septa Miftakul","non-dropping-particle":"","parse-names":false,"suffix":""},{"dropping-particle":"","family":"Hamami","given":"Tasman","non-dropping-particle":"","parse-names":false,"suffix":""}],"container-title":"Ta'dib","id":"ITEM-1","issue":"2","issued":{"date-parts":[["2022","12","31"]]},"page":"247-255","publisher":"Iain Batusangkar","title":"The Effectiveness of Self-Assessment to Improve Metacognitive Ability in Islamic Religious Education","type":"article-journal","volume":"25"},"uris":["http://www.mendeley.com/documents/?uuid=f458bbdd-92a9-3a0e-a813-edae74597df6"]}],"mendeley":{"formattedCitation":"[34]","plainTextFormattedCitation":"[34]","previouslyFormattedCitation":"[34]"},"properties":{"noteIndex":0},"schema":"https://github.com/citation-style-language/schema/raw/master/csl-citation.json"}</w:instrText>
      </w:r>
      <w:r w:rsidR="00FB2C88">
        <w:fldChar w:fldCharType="separate"/>
      </w:r>
      <w:r w:rsidR="009F5B5D" w:rsidRPr="009F5B5D">
        <w:rPr>
          <w:noProof/>
        </w:rPr>
        <w:t xml:space="preserve">bilities </w:t>
      </w:r>
      <w:r w:rsidR="00FB2C88">
        <w:fldChar w:fldCharType="end"/>
      </w:r>
      <w:r w:rsidR="00070D90" w:rsidRPr="00070D90">
        <w:t>[34</w:t>
      </w:r>
      <w:r w:rsidRPr="004475DB">
        <w:t xml:space="preserve">]. More recent research has also indicated that integrating self-assessment into Islamic Religious Education promotes reflective awareness, self-regulation, and a more authentic internalization of religious values. Consequently, students are no longer positioned merely as objects of assessment but become active agents in managing their own learning </w:t>
      </w:r>
      <w:r w:rsidR="00FB2C88">
        <w:t>p</w:t>
      </w:r>
      <w:r w:rsidR="00FB2C88">
        <w:fldChar w:fldCharType="begin" w:fldLock="1"/>
      </w:r>
      <w:r w:rsidR="009F5B5D">
        <w:instrText>ADDIN CSL_CITATION {"citationItems":[{"id":"ITEM-1","itemData":{"DOI":"10.24042/TADRIS.V9I2.25027","ISSN":"2579-7964","abstract":"This study aims to develop a valid, practical, and effective self-assessment instrument based on Qur'anic teachings to measure and internalize religious character values. The instrument was designed to evaluate five main aspects: faith, piety, sincerity, righteous deeds, and virtue. Employing a mixed-method approach, the development process included a comprehensive literature review, expert validation, and testing with 71 participants comprising educators and students. Results indicate that the instrument is highly valid (average validation score: 4.5/5), practical (85% usability satisfaction), and effective (88% impact satisfaction). It successfully fosters self-reflection (muhasabah) and enhances the internalization of Qur'anic values such as honesty, patience, and social awareness. The findings underscore the critical role of integrating Qur'anic principles into self-assessment tools to address the challenges of spiritual development in modern education. This instrument offers practical applications for educators at various levels, from schools to higher education, and contributes to the development of character education models rooted in Islamic teachings. Further studies are recommended to explore its application in diverse cultural settings and assess its long-term impact on character building.","author":[{"dropping-particle":"","family":"Zainuddin","given":"Zainuddin","non-dropping-particle":"","parse-names":false,"suffix":""},{"dropping-particle":"","family":"Syihabuddin","given":"Syihabuddin","non-dropping-particle":"","parse-names":false,"suffix":""},{"dropping-particle":"","family":"Putra","given":"Aminuddin Prahatama","non-dropping-particle":"","parse-names":false,"suffix":""},{"dropping-particle":"","family":"Nahadi","given":"Nahadi","non-dropping-particle":"","parse-names":false,"suffix":""}],"container-title":"Tadris: Jurnal Keguruan dan Ilmu Tarbiyah","id":"ITEM-1","issue":"2","issued":{"date-parts":[["2024","12","22"]]},"page":"487-497","publisher":"Raden Intan State Islamic University of Lampung","title":"Developing Qur'an-Based Self-Assessment Instruments for Measuring and Internalizing Religious Character Values","type":"article-journal","volume":"9"},"uris":["http://www.mendeley.com/documents/?uuid=72ac265e-9d2b-3e65-a1e2-20900d2dfc92"]}],"mendeley":{"formattedCitation":"[35]","plainTextFormattedCitation":"[35]","previouslyFormattedCitation":"[35]"},"properties":{"noteIndex":0},"schema":"https://github.com/citation-style-language/schema/raw/master/csl-citation.json"}</w:instrText>
      </w:r>
      <w:r w:rsidR="00FB2C88">
        <w:fldChar w:fldCharType="separate"/>
      </w:r>
      <w:r w:rsidR="009F5B5D" w:rsidRPr="009F5B5D">
        <w:rPr>
          <w:noProof/>
        </w:rPr>
        <w:t xml:space="preserve">rocesses </w:t>
      </w:r>
      <w:r w:rsidR="00FB2C88">
        <w:fldChar w:fldCharType="end"/>
      </w:r>
      <w:r w:rsidR="00070D90" w:rsidRPr="00070D90">
        <w:t>[35].</w:t>
      </w:r>
    </w:p>
    <w:p w14:paraId="7F23714C" w14:textId="53927323" w:rsidR="00070D90" w:rsidRDefault="004475DB" w:rsidP="00D86C5B">
      <w:pPr>
        <w:spacing w:line="288" w:lineRule="auto"/>
        <w:ind w:firstLine="180"/>
      </w:pPr>
      <w:r w:rsidRPr="004475DB">
        <w:t xml:space="preserve">The findings also reinforce the emerging Deep Learning paradigm in Islamic Religious Education, which positions Mindful, Meaningful, and Joyful Learning as interconnected dimensions of character formation. Unlike most previous studies, which have focused primarily on implementing instructional strategies or improving learning outcomes, this study demonstrates that these three principles can be operationalized through a self-assessment-based habituation cycle. Self-observation cultivates Mindful Learning, while reflection on self-assessment results gives rise to Meaningful Learning. Teacher feedback and the formulation of improvement targets further strengthen self-regulation, allowing religious habituation to be sustained over </w:t>
      </w:r>
      <w:r w:rsidR="00FB2C88">
        <w:t>t</w:t>
      </w:r>
      <w:r w:rsidR="00FB2C88">
        <w:fldChar w:fldCharType="begin" w:fldLock="1"/>
      </w:r>
      <w:r w:rsidR="009F5B5D">
        <w:instrText>ADDIN CSL_CITATION {"citationItems":[{"id":"ITEM-1","itemData":{"author":[{"dropping-particle":"","family":"Wili Widiansesi","given":"","non-dropping-particle":"","parse-names":false,"suffix":""},{"dropping-particle":"","family":"Kamal","given":"Muhiddinur","non-dropping-particle":"","parse-names":false,"suffix":""}],"container-title":"Jurnal Transformasi Pendidikan Modern","id":"ITEM-1","issue":"3","issued":{"date-parts":[["2025"]]},"page":"51-63","title":"Analisis Kritis Deep Learning Sebagai Strategi Transformasi Nilai Spiritual Dalam Pembelajaran PAI","type":"article-journal","volume":"6"},"uris":["http://www.mendeley.com/documents/?uuid=90571ad5-b482-42ef-93c4-44691ce8527b"]}],"mendeley":{"formattedCitation":"[36]","plainTextFormattedCitation":"[36]","previouslyFormattedCitation":"[36]"},"properties":{"noteIndex":0},"schema":"https://github.com/citation-style-language/schema/raw/master/csl-citation.json"}</w:instrText>
      </w:r>
      <w:r w:rsidR="00FB2C88">
        <w:fldChar w:fldCharType="separate"/>
      </w:r>
      <w:r w:rsidR="009F5B5D" w:rsidRPr="009F5B5D">
        <w:rPr>
          <w:noProof/>
        </w:rPr>
        <w:t xml:space="preserve">ime </w:t>
      </w:r>
      <w:r w:rsidR="00FB2C88">
        <w:fldChar w:fldCharType="end"/>
      </w:r>
      <w:r w:rsidR="00070D90" w:rsidRPr="00070D90">
        <w:t>[36</w:t>
      </w:r>
      <w:r w:rsidRPr="004475DB">
        <w:t xml:space="preserve">]. Deep Learning therefore extends beyond an instructional approach used in the classroom and evolves into a mechanism for cultivating religious culture through habituation guided by students' own </w:t>
      </w:r>
      <w:r w:rsidR="00FB2C88">
        <w:t>a</w:t>
      </w:r>
      <w:r w:rsidR="00FB2C88">
        <w:fldChar w:fldCharType="begin" w:fldLock="1"/>
      </w:r>
      <w:r w:rsidR="002F45AC">
        <w:instrText>ADDIN CSL_CITATION {"citationItems":[{"id":"ITEM-1","itemData":{"DOI":"10.24260/JRTIE.V8I1.3579","ISSN":"2622-5263","abstract":"Islamic Religious Education continues to face significant challenges in cultivating students’ reflective awareness of religious values. The dominance of textual and memorization-based approaches has hindered the integration of religious teachings into students’ affective and spiritual dimensions. This conceptual study explores how the deep learning approach can foster students’ metacognitive competence in PAI instruction. Drawing on a literature review of educational theories and previous research, the study finds that deep learning strategies—such as reflective discussions, case studies, problem-based learning, self-assessment, and reflective journaling—significantly enhance students’ metacognitive awareness. This enhancement is evident through several indicators: (1) the ability to plan and regulate thinking processes (metacognitive regulation), (2) awareness of personal strengths and weaknesses in understanding religious teachings (self-evaluation), (3) the capacity to connect Islamic concepts with real-life contexts (cognitive-affective integration), and (4) critical reflection on personal religious values and beliefs (value-based awareness). As a result, religious education transforms from mere knowledge transmission into a meaningful process of nurturing self-aware, reflective, and ethically grounded religious character. The study recommends that PAI educators consistently integrate deep learning approaches into instructional design and engage in ongoing pedagogical training to facilitate the development of authentic spiritual awareness through meaningful learning experiences.","author":[{"dropping-particle":"","family":"Azis","given":"Annisa Rahmania","non-dropping-particle":"","parse-names":false,"suffix":""},{"dropping-particle":"","family":"Tamimi","given":"Abdillah Rosyid","non-dropping-particle":"","parse-names":false,"suffix":""}],"container-title":"Journal of Research and Thought on Islamic Education (JRTIE)","id":"ITEM-1","issue":"1","issued":{"date-parts":[["2025","6","23"]]},"page":"134-156","publisher":"IAIN Pontianak","title":"Membangun Kompetensi Metakognitif Peserta Didik Melalui Deep Learning Dalam Pembelajaran Pendidikan Agama Islam","type":"article-journal","volume":"8"},"uris":["http://www.mendeley.com/documents/?uuid=7a20252e-7132-3990-beb3-57af27268ea8"]}],"mendeley":{"formattedCitation":"[6]","plainTextFormattedCitation":"[6]","previouslyFormattedCitation":"[6]"},"properties":{"noteIndex":0},"schema":"https://github.com/citation-style-language/schema/raw/master/csl-citation.json"}</w:instrText>
      </w:r>
      <w:r w:rsidR="00FB2C88">
        <w:fldChar w:fldCharType="separate"/>
      </w:r>
      <w:r w:rsidR="00FB2C88" w:rsidRPr="00FB2C88">
        <w:rPr>
          <w:noProof/>
        </w:rPr>
        <w:t xml:space="preserve">wareness </w:t>
      </w:r>
      <w:r w:rsidR="00FB2C88">
        <w:fldChar w:fldCharType="end"/>
      </w:r>
      <w:r w:rsidR="00070D90" w:rsidRPr="00070D90">
        <w:t>[6</w:t>
      </w:r>
      <w:r w:rsidRPr="004475DB">
        <w:t>]. This finding complements recent studies on the implementation of Deep Learning in Islamic Religious Education, which have largely concentrated on instructional design and character development in general.</w:t>
      </w:r>
    </w:p>
    <w:p w14:paraId="09A8DB09" w14:textId="32822BAF" w:rsidR="00070D90" w:rsidRDefault="00070D90" w:rsidP="00070D90">
      <w:pPr>
        <w:spacing w:before="240" w:after="240" w:line="288" w:lineRule="auto"/>
        <w:rPr>
          <w:i/>
          <w:iCs/>
          <w:sz w:val="20"/>
          <w:szCs w:val="20"/>
        </w:rPr>
      </w:pPr>
      <w:r>
        <w:rPr>
          <w:i/>
          <w:iCs/>
          <w:sz w:val="20"/>
          <w:szCs w:val="20"/>
        </w:rPr>
        <w:t xml:space="preserve">3.2. </w:t>
      </w:r>
      <w:r w:rsidR="008F0A91" w:rsidRPr="008F0A91">
        <w:rPr>
          <w:i/>
          <w:iCs/>
          <w:sz w:val="20"/>
          <w:szCs w:val="20"/>
        </w:rPr>
        <w:t>Mechanisms for Enculturating Religious Values through the Self-Assessment-Based Habituation Model</w:t>
      </w:r>
    </w:p>
    <w:p w14:paraId="72BE4099" w14:textId="62F60F18" w:rsidR="00070D90" w:rsidRDefault="008F0A91" w:rsidP="00D86C5B">
      <w:pPr>
        <w:spacing w:line="288" w:lineRule="auto"/>
        <w:ind w:firstLine="180"/>
      </w:pPr>
      <w:r w:rsidRPr="008F0A91">
        <w:t xml:space="preserve">Analysis of the findings as a whole indicates that the enculturation of religious values at SMA Negeri 1 Blora did not occur linearly through the repetition of religious activities alone. Instead, it emerged from the dynamic interaction among </w:t>
      </w:r>
      <w:r w:rsidRPr="008F0A91">
        <w:lastRenderedPageBreak/>
        <w:t xml:space="preserve">religious habituation, self-assessment, self-awareness, self-regulation, and teacher reinforcement within each habituation cycle. The synthesis of </w:t>
      </w:r>
      <w:r>
        <w:t xml:space="preserve">observation, interview, and documentary evidence revealed that these components influenced and reinforced one another, forming a continuous mechanism through which religious values gradually evolved </w:t>
      </w:r>
      <w:r w:rsidRPr="008F0A91">
        <w:t xml:space="preserve">from practiced behaviors into a lived culture embedded in students' everyday lives. Based on these empirical findings, this study developed a dynamic conceptual model that illustrates the transformation of religious practices into value enculturation through a cyclical, reflective, and mutually reinforcing process. </w:t>
      </w:r>
      <w:r w:rsidR="0099686B" w:rsidRPr="0099686B">
        <w:t xml:space="preserve">Unlike conventional habituation models, which generally position behavioral repetition as the primary driver of character formation, the proposed model suggests that self-assessment functions as a connecting mechanism that activates personal awareness, promotes self-regulation, and sustains habituation in </w:t>
      </w:r>
      <w:r w:rsidR="0099686B" w:rsidRPr="0099686B">
        <w:t>ways that may gradually contribute to the formation of students' religious identities and everyday practices.</w:t>
      </w:r>
    </w:p>
    <w:p w14:paraId="47467BDA" w14:textId="2AAFAAB0" w:rsidR="00872531" w:rsidRDefault="00BE5DA2" w:rsidP="00763A4B">
      <w:pPr>
        <w:spacing w:line="288" w:lineRule="auto"/>
        <w:ind w:firstLine="180"/>
        <w:sectPr w:rsidR="00872531" w:rsidSect="00E67376">
          <w:type w:val="continuous"/>
          <w:pgSz w:w="11906" w:h="16838"/>
          <w:pgMar w:top="2036" w:right="1134" w:bottom="1134" w:left="1134" w:header="1134" w:footer="567" w:gutter="0"/>
          <w:cols w:num="2" w:space="720" w:equalWidth="0">
            <w:col w:w="4594" w:space="451"/>
            <w:col w:w="4594" w:space="0"/>
          </w:cols>
        </w:sectPr>
      </w:pPr>
      <w:r w:rsidRPr="00BE5DA2">
        <w:t>The integration of these mechanisms led to the formulation of the Dynamic Religious Enculturation System, a conceptual model that explains how self-assessment-based habituation can function as a dynamic process of religious value enculturation through self-awareness, personal agency, self-regulation, teacher feedback, and continuous habituation.</w:t>
      </w:r>
      <w:r w:rsidR="00763A4B">
        <w:t xml:space="preserve"> </w:t>
      </w:r>
      <w:r w:rsidR="00763A4B" w:rsidRPr="00763A4B">
        <w:t>The Dynamic Religious Enculturation System is not presented as a fully validated theory or as a concept independent of existing enculturation frameworks. It is a contextually derived conceptual model that integrates habituation, reflective self-assessment, personal agency, self-regulation, and pedagogical feedback to explain the observed movement from externally guided religious practices toward increasingly self-directed value enactment.</w:t>
      </w:r>
    </w:p>
    <w:p w14:paraId="02CE142D" w14:textId="77777777" w:rsidR="00872531" w:rsidRDefault="00872531" w:rsidP="00872531">
      <w:pPr>
        <w:keepNext/>
        <w:tabs>
          <w:tab w:val="left" w:pos="4536"/>
        </w:tabs>
        <w:spacing w:before="240" w:after="120" w:line="288" w:lineRule="auto"/>
        <w:jc w:val="center"/>
      </w:pPr>
      <w:r>
        <w:rPr>
          <w:noProof/>
        </w:rPr>
        <w:drawing>
          <wp:inline distT="0" distB="0" distL="0" distR="0" wp14:anchorId="172A01A0" wp14:editId="2770FCE5">
            <wp:extent cx="6004267" cy="2418722"/>
            <wp:effectExtent l="0" t="0" r="0" b="635"/>
            <wp:docPr id="19641543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5436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04267" cy="2418722"/>
                    </a:xfrm>
                    <a:prstGeom prst="rect">
                      <a:avLst/>
                    </a:prstGeom>
                  </pic:spPr>
                </pic:pic>
              </a:graphicData>
            </a:graphic>
          </wp:inline>
        </w:drawing>
      </w:r>
    </w:p>
    <w:p w14:paraId="36E8AC62" w14:textId="0C98FD85" w:rsidR="00872531" w:rsidRDefault="00A21A05" w:rsidP="00FC5A60">
      <w:pPr>
        <w:pBdr>
          <w:top w:val="nil"/>
          <w:left w:val="nil"/>
          <w:bottom w:val="nil"/>
          <w:right w:val="nil"/>
          <w:between w:val="nil"/>
        </w:pBdr>
        <w:spacing w:before="120" w:after="240" w:line="288" w:lineRule="auto"/>
        <w:ind w:left="426" w:right="566"/>
        <w:jc w:val="center"/>
        <w:rPr>
          <w:color w:val="000000"/>
          <w:sz w:val="16"/>
          <w:szCs w:val="16"/>
        </w:rPr>
      </w:pPr>
      <w:r>
        <w:rPr>
          <w:b/>
          <w:bCs/>
          <w:color w:val="000000"/>
          <w:sz w:val="16"/>
          <w:szCs w:val="16"/>
        </w:rPr>
        <w:t>Figure</w:t>
      </w:r>
      <w:r w:rsidR="00872531">
        <w:rPr>
          <w:b/>
          <w:bCs/>
          <w:color w:val="000000"/>
          <w:sz w:val="16"/>
          <w:szCs w:val="16"/>
        </w:rPr>
        <w:t xml:space="preserve"> </w:t>
      </w:r>
      <w:r w:rsidR="0052765F">
        <w:rPr>
          <w:b/>
          <w:bCs/>
          <w:color w:val="000000"/>
          <w:sz w:val="16"/>
          <w:szCs w:val="16"/>
        </w:rPr>
        <w:t>1</w:t>
      </w:r>
      <w:r w:rsidR="00872531">
        <w:rPr>
          <w:b/>
          <w:bCs/>
          <w:color w:val="000000"/>
          <w:sz w:val="16"/>
          <w:szCs w:val="16"/>
        </w:rPr>
        <w:t xml:space="preserve"> </w:t>
      </w:r>
      <w:r w:rsidR="00253456" w:rsidRPr="00253456">
        <w:rPr>
          <w:color w:val="000000"/>
          <w:sz w:val="16"/>
          <w:szCs w:val="16"/>
        </w:rPr>
        <w:t>The Dynamic Religious Enculturation System as a Mechanism of Religious Value Enculturation through Self-Assessment-Based Habituation</w:t>
      </w:r>
    </w:p>
    <w:p w14:paraId="760A438B" w14:textId="77777777" w:rsidR="00872531" w:rsidRDefault="00872531" w:rsidP="00D86C5B">
      <w:pPr>
        <w:spacing w:line="288" w:lineRule="auto"/>
        <w:ind w:firstLine="180"/>
        <w:sectPr w:rsidR="00872531" w:rsidSect="00872531">
          <w:type w:val="continuous"/>
          <w:pgSz w:w="11906" w:h="16838"/>
          <w:pgMar w:top="2036" w:right="1134" w:bottom="1134" w:left="1134" w:header="1134" w:footer="567" w:gutter="0"/>
          <w:cols w:space="451"/>
        </w:sectPr>
      </w:pPr>
    </w:p>
    <w:p w14:paraId="1AF03DFF" w14:textId="57392B40" w:rsidR="00872531" w:rsidRDefault="009232A8" w:rsidP="00D86C5B">
      <w:pPr>
        <w:spacing w:line="288" w:lineRule="auto"/>
        <w:ind w:firstLine="180"/>
      </w:pPr>
      <w:r w:rsidRPr="009232A8">
        <w:t xml:space="preserve">As illustrated in Figure 1, the model positions self-assessment not merely as an evaluative instrument but as a mechanism that connects students' awareness of religious practices with subsequent efforts to regulate and improve their behavior. </w:t>
      </w:r>
      <w:r>
        <w:t>T</w:t>
      </w:r>
      <w:r w:rsidR="00EB3654" w:rsidRPr="00EB3654">
        <w:t xml:space="preserve">he principal contribution of self-assessment lies not in its evaluative function but in its capacity to cultivate religious self-awareness as the foundation of value enculturation. </w:t>
      </w:r>
      <w:r>
        <w:t>Through self-observation, students no longer viewed religious habituation as a series of activities to be completed merely in response to school requirements. Instead, they began to relate each religious practice to their personal circumstances, experiences, and responsibilities. This shift reflects a movement from externally driven compliance toward internally grounded awareness. Consequently, acts of worship were no longer understood simply as the fulfillment of formal obligations but as reflective practices through which students could understand and meaningfully experience the values embodied within them.</w:t>
      </w:r>
    </w:p>
    <w:p w14:paraId="6627A093" w14:textId="3D894667" w:rsidR="00BB6002" w:rsidRDefault="00BB6002" w:rsidP="00D86C5B">
      <w:pPr>
        <w:spacing w:line="288" w:lineRule="auto"/>
        <w:ind w:firstLine="180"/>
      </w:pPr>
      <w:r w:rsidRPr="00BB6002">
        <w:t>This shift from externally driven compliance toward internally grounded awareness was also reflected in the observations of the homeroom teacher, who noted changes in how students responded to religious habituation after engaging with the self-assessment process. The teacher</w:t>
      </w:r>
      <w:r w:rsidR="00C9777C">
        <w:t xml:space="preserve"> (</w:t>
      </w:r>
      <w:r w:rsidR="00F676EF">
        <w:t>H</w:t>
      </w:r>
      <w:r w:rsidR="00C9777C">
        <w:t>2)</w:t>
      </w:r>
      <w:r w:rsidRPr="00BB6002">
        <w:t xml:space="preserve"> explained:</w:t>
      </w:r>
    </w:p>
    <w:p w14:paraId="46ECAF77" w14:textId="0C979A68" w:rsidR="00BB6002" w:rsidRPr="00C9777C" w:rsidRDefault="00BB6002" w:rsidP="00BB6002">
      <w:pPr>
        <w:spacing w:line="288" w:lineRule="auto"/>
        <w:ind w:left="180"/>
      </w:pPr>
      <w:r w:rsidRPr="00BB6002">
        <w:rPr>
          <w:i/>
          <w:iCs/>
        </w:rPr>
        <w:t xml:space="preserve">"From what I have observed, students are no longer engaging in religious activities simply because they are </w:t>
      </w:r>
      <w:r>
        <w:rPr>
          <w:i/>
          <w:iCs/>
        </w:rPr>
        <w:t xml:space="preserve">required by the school rules. After completing the self-assessment, some students have become more aware of whether they have been carrying out these activities consistently. When they recognize areas that still need improvement, they begin to make efforts to improve on their own rather than always waiting to be </w:t>
      </w:r>
      <w:r w:rsidR="00C9777C">
        <w:rPr>
          <w:i/>
          <w:iCs/>
        </w:rPr>
        <w:t>r</w:t>
      </w:r>
      <w:r w:rsidR="00C9777C">
        <w:t xml:space="preserve">eminded." </w:t>
      </w:r>
      <w:r w:rsidR="00F676EF">
        <w:t>(</w:t>
      </w:r>
      <w:r w:rsidR="00C9777C">
        <w:t>H2)</w:t>
      </w:r>
    </w:p>
    <w:p w14:paraId="7AE937B8" w14:textId="4075AA32" w:rsidR="00BB6002" w:rsidRDefault="00BB6002" w:rsidP="00D86C5B">
      <w:pPr>
        <w:spacing w:line="288" w:lineRule="auto"/>
        <w:ind w:firstLine="180"/>
      </w:pPr>
      <w:r w:rsidRPr="00BB6002">
        <w:t xml:space="preserve">This account provides a complementary perspective on the students' experiences by indicating that changes in religious engagement were also observable from the teacher's perspective. The statement reinforces the interpretation that self-assessment </w:t>
      </w:r>
      <w:r w:rsidRPr="00BB6002">
        <w:lastRenderedPageBreak/>
        <w:t xml:space="preserve">was not limited to recording whether religious activities had been completed, </w:t>
      </w:r>
      <w:r>
        <w:t xml:space="preserve">but rather encouraged students to become more attentive to their own religious practices and the reasons underlying their consistency or inconsistency. As a source of triangulation, the homeroom teacher's account therefore supports the finding that religious self-awareness </w:t>
      </w:r>
      <w:r w:rsidRPr="00BB6002">
        <w:t>emerged as an important mechanism connecting habituation with the broader process of religious value enculturation.</w:t>
      </w:r>
    </w:p>
    <w:p w14:paraId="65669E68" w14:textId="06F6CEEB" w:rsidR="00872531" w:rsidRDefault="00EB3654" w:rsidP="00D86C5B">
      <w:pPr>
        <w:spacing w:line="288" w:lineRule="auto"/>
        <w:ind w:firstLine="180"/>
      </w:pPr>
      <w:r w:rsidRPr="00EB3654">
        <w:t>These findings indicate that self-observation serves as the starting point for developing religious self-awareness by enabling students to recognize the consistency of their behavior, identify areas requiring improvement, and understand the meaning of each habituation practice. In this context, self-assessment connects religious experience with reflective thinking, allowing students to develop a deeper awareness of the reasons, purposes, and moral implications underlying their religious conduct. This finding is consistent with studies that identify self-assessment as an instrument capable of strengthening learning awareness, metacognition, and self-regulation when students are actively involved in evaluating their own learning experiences</w:t>
      </w:r>
      <w:r w:rsidR="002F45AC">
        <w:t xml:space="preserve"> </w:t>
      </w:r>
      <w:r w:rsidR="002F45AC">
        <w:fldChar w:fldCharType="begin" w:fldLock="1"/>
      </w:r>
      <w:r w:rsidR="009F5B5D">
        <w:instrText>ADDIN CSL_CITATION {"citationItems":[{"id":"ITEM-1","itemData":{"DOI":"10.3389/FEDUC.2019.00087/","ISSN":"2504284X","abstract":"This article is a review of research on student self-assessment conducted largely between 2013 and 2018. The purpose of the review is to provide an updated overview of theory and research. The treatment of theory involves articulating a refined definition and operationalization of self-assessment. The review of 76 empirical studies offers a critical perspective on what has been investigated, including the relationship between self-assessment and achievement, consistency of self-assessment and others' assessments, student perceptions of self-assessment, and the association between self-assessment and self-regulated learning. An argument is made for less research on consistency and summative self-assessment, and more on the cognitive and affective mechanisms of formative self-assessment.","author":[{"dropping-particle":"","family":"Andrade","given":"Heidi L.","non-dropping-particle":"","parse-names":false,"suffix":""}],"container-title":"Frontiers in Education","id":"ITEM-1","issued":{"date-parts":[["2019","8","27"]]},"page":"468374","publisher":"Frontiers Media S.A.","title":"A Critical Review of Research on Student Self-Assessment","type":"article-journal","volume":"4"},"uris":["http://www.mendeley.com/documents/?uuid=dedf1a7b-4901-3e62-befe-5a75f4600c8d"]}],"mendeley":{"formattedCitation":"[37]","plainTextFormattedCitation":"[37]","previouslyFormattedCitation":"[37]"},"properties":{"noteIndex":0},"schema":"https://github.com/citation-style-language/schema/raw/master/csl-citation.json"}</w:instrText>
      </w:r>
      <w:r w:rsidR="002F45AC">
        <w:fldChar w:fldCharType="separate"/>
      </w:r>
      <w:r w:rsidR="009F5B5D" w:rsidRPr="009F5B5D">
        <w:rPr>
          <w:noProof/>
        </w:rPr>
        <w:t>[37]</w:t>
      </w:r>
      <w:r w:rsidR="002F45AC">
        <w:fldChar w:fldCharType="end"/>
      </w:r>
      <w:r w:rsidR="00872531" w:rsidRPr="00872531">
        <w:t xml:space="preserve">. </w:t>
      </w:r>
      <w:r w:rsidRPr="00EB3654">
        <w:t>The present study extends this perspective by demonstrating that, within Islamic Religious Education, self-assessment also functions as a catalyst for religious self-awareness: a personal consciousness through which religious values are embraced as guiding principles for conduct rather than treated merely as knowledge or routine acts of worship.</w:t>
      </w:r>
    </w:p>
    <w:p w14:paraId="448A5C40" w14:textId="10751FEF" w:rsidR="007B7648" w:rsidRDefault="00EB3654" w:rsidP="00D86C5B">
      <w:pPr>
        <w:spacing w:line="288" w:lineRule="auto"/>
        <w:ind w:firstLine="180"/>
      </w:pPr>
      <w:r w:rsidRPr="00EB3654">
        <w:t xml:space="preserve">Once students had developed religious self-awareness, the self-assessment process activated three interrelated internal mechanisms: metacognition, ownership, and agency. </w:t>
      </w:r>
      <w:r w:rsidR="007B7648" w:rsidRPr="007B7648">
        <w:t>With this self-awareness, students began to reflect on why they were not always consistent and what they could do to improve.</w:t>
      </w:r>
      <w:r>
        <w:t xml:space="preserve"> This process encouraged ownership of religious values and gradually shifted the source of motivation from external instruction to personal initiative. A Grade XI student </w:t>
      </w:r>
      <w:r w:rsidR="00C9777C">
        <w:t xml:space="preserve">(S3) </w:t>
      </w:r>
      <w:r w:rsidR="007B7648" w:rsidRPr="007B7648">
        <w:t>described this experience:</w:t>
      </w:r>
    </w:p>
    <w:p w14:paraId="5EDA750B" w14:textId="3CBD5DFA" w:rsidR="007B7648" w:rsidRPr="00C9777C" w:rsidRDefault="007B7648" w:rsidP="007B7648">
      <w:pPr>
        <w:spacing w:line="288" w:lineRule="auto"/>
        <w:ind w:left="180"/>
      </w:pPr>
      <w:r w:rsidRPr="007B7648">
        <w:rPr>
          <w:i/>
          <w:iCs/>
        </w:rPr>
        <w:t xml:space="preserve">"I used to improve my behavior mainly when the teacher reminded me. Now, when I see that I am still </w:t>
      </w:r>
      <w:r>
        <w:rPr>
          <w:i/>
          <w:iCs/>
        </w:rPr>
        <w:t xml:space="preserve">lacking in some areas of my self-assessment, I feel that I need to work on them myself. I think about what makes me less consistent and try to find ways to do better the next day. So, it is not only because the teacher tells me to, but because I also want to </w:t>
      </w:r>
      <w:r w:rsidR="00C9777C">
        <w:rPr>
          <w:i/>
          <w:iCs/>
        </w:rPr>
        <w:t>i</w:t>
      </w:r>
      <w:r w:rsidR="00C9777C">
        <w:t>mprove myself." (S3)</w:t>
      </w:r>
    </w:p>
    <w:p w14:paraId="6CF440B8" w14:textId="4FB9636E" w:rsidR="007B7648" w:rsidRDefault="007B7648" w:rsidP="00D86C5B">
      <w:pPr>
        <w:spacing w:line="288" w:lineRule="auto"/>
        <w:ind w:firstLine="180"/>
      </w:pPr>
      <w:r w:rsidRPr="007B7648">
        <w:t xml:space="preserve">This statement suggests that students were beginning to take personal responsibility for regulating their religious behavior rather than simply responding to teachers' instructions. The decision to identify the cause of inconsistency and determine ways to improve reflects the emergence of religious personal agency, in which students position themselves as active agents in directing changes in their own religious practices. </w:t>
      </w:r>
      <w:r w:rsidR="00F91B67">
        <w:t>T</w:t>
      </w:r>
      <w:r w:rsidR="00F91B67" w:rsidRPr="00F91B67">
        <w:t xml:space="preserve">he term religious personal agency does not denote an entirely new form of agency; rather, it represents a domain-specific application of the established concept of learner agency to religious practice. </w:t>
      </w:r>
      <w:r w:rsidR="00F91B67" w:rsidRPr="00F91B67">
        <w:t>Its distinctive emphasis lies in students' capacity to initiate, regulate, and sustain religious practices through personal conviction rather than external supervision.</w:t>
      </w:r>
    </w:p>
    <w:p w14:paraId="3AA9B632" w14:textId="66A66B3E" w:rsidR="00872531" w:rsidRDefault="00EB3654" w:rsidP="00D86C5B">
      <w:pPr>
        <w:spacing w:line="288" w:lineRule="auto"/>
        <w:ind w:firstLine="180"/>
      </w:pPr>
      <w:r w:rsidRPr="00EB3654">
        <w:t xml:space="preserve">Through repeated self-evaluation, students not only assessed their participation in religious habituation practices but also began to reflect on the reasons underlying the consistency or inconsistency of their religious conduct, thereby engaging their metacognitive capacities. This process subsequently fostered a sense of ownership over religious values, as religious practices were no longer perceived as demands imposed by teachers or school regulations but as personal needs arising from individual awareness. </w:t>
      </w:r>
      <w:r>
        <w:t>Such awareness, in turn, cultivated agency: the belief that changes in religious conduct were within students' own control, encouraging them to establish personal commitments and initiate improvements without waiting for external direction. B</w:t>
      </w:r>
      <w:r w:rsidR="00A55F14" w:rsidRPr="00A55F14">
        <w:t xml:space="preserve">uilding on the concept of learner ownership and agency </w:t>
      </w:r>
      <w:r w:rsidR="002F45AC">
        <w:t>[</w:t>
      </w:r>
      <w:r w:rsidR="002F45AC">
        <w:fldChar w:fldCharType="begin" w:fldLock="1"/>
      </w:r>
      <w:r w:rsidR="009F5B5D">
        <w:instrText>ADDIN CSL_CITATION {"citationItems":[{"id":"ITEM-1","itemData":{"DOI":"10.1080/0305764X.2023.2234848","ISSN":"14693577","abstract":"Concepts of space are well established in academia. Consideration of spatial thinking has been incorporated in studies in Geography (Stratford et al., 2021), Human Geography (Botterill &amp; Hancock, 2...","author":[{"dropping-particle":"","family":"Hancock","given":"Jonathan","non-dropping-particle":"","parse-names":false,"suffix":""},{"dropping-particle":"","family":"Bishawi","given":"Ramone","non-dropping-particle":"Al","parse-names":false,"suffix":""},{"dropping-particle":"","family":"Coyle","given":"Do","non-dropping-particle":"","parse-names":false,"suffix":""}],"container-title":"Cambridge Journal of Education","id":"ITEM-1","issue":"6","issued":{"date-parts":[["2023","11","2"]]},"page":"761-778","publisher":"Routledge","title":"Ownership and agency through learner-led design of shared learning spaces: a multi-case study approach","type":"article-journal","volume":"53"},"uris":["http://www.mendeley.com/documents/?uuid=2d99b166-0fe3-3364-be69-99d3800e110b"]}],"mendeley":{"formattedCitation":"[22]","plainTextFormattedCitation":"[22]","previouslyFormattedCitation":"[22]"},"properties":{"noteIndex":0},"schema":"https://github.com/citation-style-language/schema/raw/master/csl-citation.json"}</w:instrText>
      </w:r>
      <w:r w:rsidR="002F45AC">
        <w:fldChar w:fldCharType="separate"/>
      </w:r>
      <w:r w:rsidR="009F5B5D" w:rsidRPr="009F5B5D">
        <w:rPr>
          <w:noProof/>
        </w:rPr>
        <w:t xml:space="preserve">22], </w:t>
      </w:r>
      <w:r w:rsidR="002F45AC">
        <w:fldChar w:fldCharType="end"/>
      </w:r>
      <w:r w:rsidR="00A55F14">
        <w:t>th</w:t>
      </w:r>
      <w:r w:rsidR="00A55F14" w:rsidRPr="00A55F14">
        <w:t xml:space="preserve">is study uses the term </w:t>
      </w:r>
      <w:r>
        <w:t>religious personal agency to describe the same capacity as it appears in the religious domain: students' capacity to consciously manage, sustain, and further develop their religious conduct through intrinsic motivation. The term is not proposed as a new construct but as a domain-specific application of an established one.</w:t>
      </w:r>
    </w:p>
    <w:p w14:paraId="7F230541" w14:textId="24707C4E" w:rsidR="007B7648" w:rsidRDefault="00EB3654" w:rsidP="007B7648">
      <w:pPr>
        <w:spacing w:line="288" w:lineRule="auto"/>
        <w:ind w:firstLine="180"/>
      </w:pPr>
      <w:r w:rsidRPr="00EB3654">
        <w:t xml:space="preserve">The integration of religious self-awareness, metacognition, ownership, and agency subsequently </w:t>
      </w:r>
      <w:r>
        <w:t xml:space="preserve">developed into religious self-regulation: the capacity of students to consciously direct changes in their religious conduct by setting improvement targets, monitoring themselves, regulating their behavior, and maintaining a commitment to consistent religious practice. </w:t>
      </w:r>
      <w:r w:rsidR="007B7648" w:rsidRPr="007B7648">
        <w:t>As students became more aware of their religious behavior and took greater personal responsibility for improvement, the self-assessment process developed into a mechanism for regulating subsequent behavior. Students used the results of their previous assessments to identify specific targets, monitor their progress, and maintain greater consistency in religious practices. A Grade XII</w:t>
      </w:r>
      <w:r w:rsidR="00C9777C">
        <w:t xml:space="preserve"> (S5)</w:t>
      </w:r>
      <w:r w:rsidR="007B7648" w:rsidRPr="007B7648">
        <w:t xml:space="preserve"> student explained:</w:t>
      </w:r>
    </w:p>
    <w:p w14:paraId="7AFDC463" w14:textId="27DE33D1" w:rsidR="007B7648" w:rsidRPr="00C9777C" w:rsidRDefault="007B7648" w:rsidP="007B7648">
      <w:pPr>
        <w:spacing w:line="288" w:lineRule="auto"/>
        <w:ind w:left="180"/>
      </w:pPr>
      <w:r w:rsidRPr="007B7648">
        <w:rPr>
          <w:i/>
          <w:iCs/>
        </w:rPr>
        <w:t xml:space="preserve">"When I see from my self-assessment that I am still not consistent, I usually set a target for the next day. For example, if I missed an activity or did not do it properly, I try to make sure that I can do it the next day. Then I check it again in the next assessment to see whether I have improved or not. It helps me keep track of myself and reminds me not to repeat the same thing." </w:t>
      </w:r>
      <w:r w:rsidR="00C9777C">
        <w:rPr>
          <w:i/>
          <w:iCs/>
        </w:rPr>
        <w:t>(</w:t>
      </w:r>
      <w:r w:rsidR="00C9777C">
        <w:t>S5)</w:t>
      </w:r>
    </w:p>
    <w:p w14:paraId="732C950C" w14:textId="55CDF4CC" w:rsidR="007B7648" w:rsidRDefault="007B7648" w:rsidP="00D86C5B">
      <w:pPr>
        <w:spacing w:line="288" w:lineRule="auto"/>
        <w:ind w:firstLine="180"/>
      </w:pPr>
      <w:r w:rsidRPr="007B7648">
        <w:t>This statement illustrates how self-assessment extends beyond reflection into religious self-regulation. The student uses previous assessment results to set an improvement target, monitor subsequent behavior, and evaluate whether the target has been achieved. The process creates a recurring mechanism in which assessment informs the next behavioral decision, allowing religious habituation to develop through continuous self-monitoring and commitment rather than repetition alone.</w:t>
      </w:r>
      <w:r w:rsidR="00F91B67">
        <w:t xml:space="preserve"> </w:t>
      </w:r>
      <w:r w:rsidR="00F91B67" w:rsidRPr="00F91B67">
        <w:t xml:space="preserve">In this study, religious self-regulation is not proposed as a construct separate from established theories of self-regulation. Instead, it refers to the application of </w:t>
      </w:r>
      <w:r>
        <w:t xml:space="preserve">self-regulatory processes, including </w:t>
      </w:r>
      <w:r>
        <w:lastRenderedPageBreak/>
        <w:t>goal setting, self-monitoring, behavioral control, and commitment maintenance,</w:t>
      </w:r>
      <w:r w:rsidR="00F91B67">
        <w:t xml:space="preserve"> </w:t>
      </w:r>
      <w:r w:rsidR="00F91B67" w:rsidRPr="00F91B67">
        <w:t>to the development of consistent religious behavior</w:t>
      </w:r>
      <w:r w:rsidR="00F91B67">
        <w:t>.</w:t>
      </w:r>
    </w:p>
    <w:p w14:paraId="5AFA3EB5" w14:textId="1304D115" w:rsidR="00872531" w:rsidRDefault="00EB3654" w:rsidP="00D86C5B">
      <w:pPr>
        <w:spacing w:line="288" w:lineRule="auto"/>
        <w:ind w:firstLine="180"/>
      </w:pPr>
      <w:r w:rsidRPr="00EB3654">
        <w:t xml:space="preserve">This process was further supported by teacher feedback, which functioned as a reinforcement system rather than merely an evaluative mechanism. Feedback from teachers validated students' self-assessment results, strengthened their confidence in their capacity for growth, and guided their commitments to improvement in the subsequent habituation cycle </w:t>
      </w:r>
      <w:r w:rsidR="002F45AC">
        <w:t>[</w:t>
      </w:r>
      <w:r w:rsidR="002F45AC">
        <w:fldChar w:fldCharType="begin" w:fldLock="1"/>
      </w:r>
      <w:r w:rsidR="009F5B5D">
        <w:instrText>ADDIN CSL_CITATION {"citationItems":[{"id":"ITEM-1","itemData":{"DOI":"10.3102/003465430298487","ISSN":"00346543","abstract":"Feedback is one of the most powerful influences on learning and achievement, but this impact can be either positive or negative. Its power is frequently mentioned in articles about learning and teaching, but surprisingly few recent studies have systematically investigated its meaning. This article provides a conceptual analysis of feedback and reviews the evidence related to its impact on learning and achievement. This evidence shows that although feedback is among the major influences, the type of feedback and the way it is given can be differentially effective. A model of feedback is then proposed that identifies the particular properties and circumstances that make it effective, and some typically thorny issues are discussed, including the timing of feedback and the effects of positive and negative feedback. Finally, this analysis is used to suggest ways in which feedback can be used to enhance its effectiveness in classrooms.","author":[{"dropping-particle":"","family":"Hattie","given":"John","non-dropping-particle":"","parse-names":false,"suffix":""},{"dropping-particle":"","family":"Timperley","given":"Helen","non-dropping-particle":"","parse-names":false,"suffix":""}],"container-title":"Review of Educational Research","id":"ITEM-1","issue":"1","issued":{"date-parts":[["2007"]]},"page":"81-112","publisher":"SAGE Publications Inc.","title":"The power of feedback","type":"article-journal","volume":"77"},"uris":["http://www.mendeley.com/documents/?uuid=b54e5222-3766-3c1d-a4aa-1154b81b7b18"]}],"mendeley":{"formattedCitation":"[38]","plainTextFormattedCitation":"[38]","previouslyFormattedCitation":"[38]"},"properties":{"noteIndex":0},"schema":"https://github.com/citation-style-language/schema/raw/master/csl-citation.json"}</w:instrText>
      </w:r>
      <w:r w:rsidR="002F45AC">
        <w:fldChar w:fldCharType="separate"/>
      </w:r>
      <w:r w:rsidR="009F5B5D" w:rsidRPr="009F5B5D">
        <w:rPr>
          <w:noProof/>
        </w:rPr>
        <w:t xml:space="preserve">38]. Beyond </w:t>
      </w:r>
      <w:r w:rsidR="002F45AC">
        <w:fldChar w:fldCharType="end"/>
      </w:r>
      <w:r>
        <w:t xml:space="preserve">confirming students' reflections, teacher feedback also accelerated the enculturation process by reinforcing intrinsic motivation, self-confidence, and the sustainability of changes in religious conduct </w:t>
      </w:r>
      <w:r w:rsidR="002F45AC">
        <w:t>[</w:t>
      </w:r>
      <w:r w:rsidR="002F45AC">
        <w:fldChar w:fldCharType="begin" w:fldLock="1"/>
      </w:r>
      <w:r w:rsidR="009F5B5D">
        <w:instrText>ADDIN CSL_CITATION {"citationItems":[{"id":"ITEM-1","itemData":{"DOI":"10.1080/2331186X.2020.1727130","ISSN":"2331186X","abstract":"The way a teacher provides CF might influence students’ motivation to learn a language. On the other hand, differences between students’ attitudes of which instructional practices can result in lea...","author":[{"dropping-particle":"","family":"Zarei","given":"Maryam","non-dropping-particle":"","parse-names":false,"suffix":""},{"dropping-particle":"","family":"Ahour","given":"Touran","non-dropping-particle":"","parse-names":false,"suffix":""},{"dropping-particle":"","family":"Seifoori","given":"Zohreh","non-dropping-particle":"","parse-names":false,"suffix":""}],"container-title":"Cogent Education","id":"ITEM-1","issue":"1","issued":{"date-parts":[["2020","1","1"]]},"publisher":"Cogent","title":"Impacts of implicit, explicit, and emergent feedback strategies on EFL learners’ motivation, attitude and perception","type":"article-journal","volume":"7"},"uris":["http://www.mendeley.com/documents/?uuid=b40134be-9517-36cd-9188-a7a3e140e591"]}],"mendeley":{"formattedCitation":"[39]","plainTextFormattedCitation":"[39]","previouslyFormattedCitation":"[39]"},"properties":{"noteIndex":0},"schema":"https://github.com/citation-style-language/schema/raw/master/csl-citation.json"}</w:instrText>
      </w:r>
      <w:r w:rsidR="002F45AC">
        <w:fldChar w:fldCharType="separate"/>
      </w:r>
      <w:r w:rsidR="009F5B5D" w:rsidRPr="009F5B5D">
        <w:rPr>
          <w:noProof/>
        </w:rPr>
        <w:t xml:space="preserve">39]. </w:t>
      </w:r>
      <w:r w:rsidR="002F45AC">
        <w:fldChar w:fldCharType="end"/>
      </w:r>
      <w:r w:rsidR="00872531" w:rsidRPr="00872531">
        <w:t>Th</w:t>
      </w:r>
      <w:r w:rsidR="0099686B" w:rsidRPr="0099686B">
        <w:t>ese findings indicate that religious self-regulation and teacher feedback operate as complementary mechanisms that support a gradual shift from externally regulated religious practices toward more personally meaningful and sustained forms of religious conduct.</w:t>
      </w:r>
    </w:p>
    <w:p w14:paraId="1D9DBFB9" w14:textId="52B93F95" w:rsidR="00872531" w:rsidRDefault="00EB3654" w:rsidP="00D86C5B">
      <w:pPr>
        <w:spacing w:line="288" w:lineRule="auto"/>
        <w:ind w:firstLine="180"/>
      </w:pPr>
      <w:r w:rsidRPr="00EB3654">
        <w:t xml:space="preserve">The enculturation of religious values did not result from the mechanical repetition of religious activities. Rather, it developed through a continuous habituation cycle that integrated self-assessment, reflection, self-regulation, and teacher feedback into each successive iteration. In every cycle, students not only repeated religious practices but also evaluated their experiences, identified obstacles, formulated improvement targets, and received reinforcement from teachers. This mechanism enabled each iteration to generate a deeper and more meaningful learning experience than the preceding cycle. The initial cycles fostered religious self-awareness, which gradually developed into a commitment to behavioral improvement and greater consistency in religious practice. </w:t>
      </w:r>
      <w:r w:rsidR="0099686B" w:rsidRPr="0099686B">
        <w:t xml:space="preserve">Across successive habituation cycles, participants' accounts suggested that religious values were increasingly understood not merely as externally imposed rules but as personal commitments that could contribute to the longer-term formation of religious identity and everyday conduct. </w:t>
      </w:r>
      <w:r w:rsidR="00E55C20">
        <w:t>T</w:t>
      </w:r>
      <w:r w:rsidR="00E55C20" w:rsidRPr="00E55C20">
        <w:t>he term Continuous Habituation Cycle is used here as an analytical label for the recurring sequence of religious practice, self-assessment, reflection, self-regulation, and teacher feedback identified in this case. It extends conventional habituation by emphasizing that repetition is accompanied by reflective evaluation and progressive behavioral adjustment rather than the mechanical reproduction of routines.</w:t>
      </w:r>
    </w:p>
    <w:p w14:paraId="6D9E6CD7" w14:textId="2F11A61E" w:rsidR="003E7B3D" w:rsidRDefault="00EB3654" w:rsidP="00D86C5B">
      <w:pPr>
        <w:spacing w:line="288" w:lineRule="auto"/>
        <w:ind w:firstLine="180"/>
      </w:pPr>
      <w:r w:rsidRPr="00EB3654">
        <w:t xml:space="preserve">This interpretation extends international scholarship on self-assessment and self-regulated learning. Panadero (2017) emphasized that self-assessment is most effective when embedded within a self-regulatory cycle of monitoring, evaluation, and continuous improvement rather than treated as an isolated assessment activity </w:t>
      </w:r>
      <w:r w:rsidR="00FC5A60">
        <w:t>[</w:t>
      </w:r>
      <w:r w:rsidR="00FC5A60">
        <w:fldChar w:fldCharType="begin" w:fldLock="1"/>
      </w:r>
      <w:r w:rsidR="009F5B5D">
        <w:instrText>ADDIN CSL_CITATION {"citationItems":[{"id":"ITEM-1","itemData":{"DOI":"10.1016/J.EDUREV.2017.08.004","ISSN":"1747-938X","abstract":"This meta-analytic review explores the effects of self-assessment on students' self-regulated learning (SRL) and self-efficacy. A total of 19 studies were included in the four different meta-analyses conducted with a total sample of 2305 students. The effects sizes from the three meta-analyses addressing effects on different measures of SRL were 0.23, 0.65, and 0.43. The effect size from the meta-analysis on self-efficacy was 0.73. In addition, it was found that gender (with girls benefiting more) and certain self-assessment components (such as self-monitoring) were significant moderators of the effects on self-efficacy. These results point to the importance of self-assessment interventions to promote students’ use of learning strategies and its effects on motivational variables such as self-efficacy.","author":[{"dropping-particle":"","family":"Panadero","given":"Ernesto","non-dropping-particle":"","parse-names":false,"suffix":""},{"dropping-particle":"","family":"Jonsson","given":"Anders","non-dropping-particle":"","parse-names":false,"suffix":""},{"dropping-particle":"","family":"Botella","given":"Juan","non-dropping-particle":"","parse-names":false,"suffix":""}],"container-title":"Educational Research Review","id":"ITEM-1","issued":{"date-parts":[["2017","11","1"]]},"page":"74-98","publisher":"Elsevier","title":"Effects of self-assessment on self-regulated learning and self-efficacy: Four meta-analyses","type":"article-journal","volume":"22"},"uris":["http://www.mendeley.com/documents/?uuid=59d102eb-c794-3107-af71-800dad2c88a2"]}],"mendeley":{"formattedCitation":"[40]","plainTextFormattedCitation":"[40]","previouslyFormattedCitation":"[40]"},"properties":{"noteIndex":0},"schema":"https://github.com/citation-style-language/schema/raw/master/csl-citation.json"}</w:instrText>
      </w:r>
      <w:r w:rsidR="00FC5A60">
        <w:fldChar w:fldCharType="separate"/>
      </w:r>
      <w:r w:rsidR="009F5B5D" w:rsidRPr="009F5B5D">
        <w:rPr>
          <w:noProof/>
        </w:rPr>
        <w:t xml:space="preserve">40]. </w:t>
      </w:r>
      <w:r w:rsidR="00FC5A60">
        <w:fldChar w:fldCharType="end"/>
      </w:r>
      <w:r w:rsidRPr="00EB3654">
        <w:t xml:space="preserve">Andrade (2019) similarly demonstrated that self-assessment enhances learning by enabling students to develop greater awareness, ownership of the learning process, and responsibility for self-improvement </w:t>
      </w:r>
      <w:r w:rsidR="002F45AC">
        <w:t xml:space="preserve">[37]. More recent studies </w:t>
      </w:r>
      <w:r w:rsidR="002F45AC">
        <w:fldChar w:fldCharType="begin" w:fldLock="1"/>
      </w:r>
      <w:r w:rsidR="009F5B5D">
        <w:instrText>ADDIN CSL_CITATION {"citationItems":[{"id":"ITEM-1","itemData":{"DOI":"10.3389/FEDUC.2019.00087/","ISSN":"2504284X","abstract":"This article is a review of research on student self-assessment conducted largely between 2013 and 2018. The purpose of the review is to provide an updated overview of theory and research. The treatment of theory involves articulating a refined definition and operationalization of self-assessment. The review of 76 empirical studies offers a critical perspective on what has been investigated, including the relationship between self-assessment and achievement, consistency of self-assessment and others' assessments, student perceptions of self-assessment, and the association between self-assessment and self-regulated learning. An argument is made for less research on consistency and summative self-assessment, and more on the cognitive and affective mechanisms of formative self-assessment.","author":[{"dropping-particle":"","family":"Andrade","given":"Heidi L.","non-dropping-particle":"","parse-names":false,"suffix":""}],"container-title":"Frontiers in Education","id":"ITEM-1","issued":{"date-parts":[["2019","8","27"]]},"page":"468374","publisher":"Frontiers Media S.A.","title":"A Critical Review of Research on Student Self-Assessment","type":"article-journal","volume":"4"},"uris":["http://www.mendeley.com/documents/?uuid=dedf1a7b-4901-3e62-befe-5a75f4600c8d"]}],"mendeley":{"formattedCitation":"[37]","plainTextFormattedCitation":"[37]","previouslyFormattedCitation":"[37]"},"properties":{"noteIndex":0},"schema":"https://github.com/citation-style-language/schema/raw/master/csl-citation.json"}</w:instrText>
      </w:r>
      <w:r w:rsidR="002F45AC">
        <w:fldChar w:fldCharType="separate"/>
      </w:r>
      <w:r w:rsidR="002F45AC">
        <w:fldChar w:fldCharType="end"/>
      </w:r>
      <w:r>
        <w:t xml:space="preserve">on feedback literacy and learner agency have further shown that feedback combined with reflection and self-regulation can strengthen students' engagement in sustained </w:t>
      </w:r>
      <w:r>
        <w:t xml:space="preserve">behavioral change rather than merely improving academic achievement </w:t>
      </w:r>
      <w:r w:rsidR="002F45AC">
        <w:t xml:space="preserve">[18], [22], [41]. Within this context, </w:t>
      </w:r>
      <w:r w:rsidR="002F45AC">
        <w:fldChar w:fldCharType="begin" w:fldLock="1"/>
      </w:r>
      <w:r w:rsidR="009F5B5D">
        <w:instrText>ADDIN CSL_CITATION {"citationItems":[{"id":"ITEM-1","itemData":{"DOI":"10.1080/02602938.2018.1463354","ISSN":"1469297X","abstract":"The most powerful single influence on achievement is feedback but impacts are highly variable, which indicates the complexity of maximising benefits from feedback (Hattie 2009). Feedback processes ...","author":[{"dropping-particle":"","family":"Carless","given":"David","non-dropping-particle":"","parse-names":false,"suffix":""},{"dropping-particle":"","family":"Boud","given":"David","non-dropping-particle":"","parse-names":false,"suffix":""}],"container-title":"Assessment &amp; Evaluation in Higher Education","id":"ITEM-1","issue":"8","issued":{"date-parts":[["2018","11","17"]]},"page":"1315-1325","publisher":"Routledge","title":"The development of student feedback literacy: enabling uptake of feedback","type":"article-journal","volume":"43"},"uris":["http://www.mendeley.com/documents/?uuid=a693fca2-35e8-3268-9d47-02fe6f786f7b"]},{"id":"ITEM-2","itemData":{"DOI":"10.1080/0969594X.2025.2510211","ISSN":"1465329X","abstract":"What is meant by student self-assessment, why should students take part in it, and how could it best be designed and implemented? A glance at contemporary literature reveals that there is a vastly ...","author":[{"dropping-particle":"","family":"Nieminen","given":"Juuso Henrik","non-dropping-particle":"","parse-names":false,"suffix":""},{"dropping-particle":"","family":"Boud","given":"David","non-dropping-particle":"","parse-names":false,"suffix":""}],"container-title":"Assessment in Education: Principles, Policy &amp; Practice","id":"ITEM-2","issue":"2","issued":{"date-parts":[["2025","3","4"]]},"page":"127-151","publisher":"Routledge","title":"Student self-assessment: a meta-review of five decades of research","type":"article-journal","volume":"32"},"uris":["http://www.mendeley.com/documents/?uuid=9acb0005-e9cd-3844-8c48-6b38f62b4026"]},{"id":"ITEM-3","itemData":{"DOI":"10.1080/0305764X.2023.2234848","ISSN":"14693577","abstract":"Concepts of space are well established in academia. Consideration of spatial thinking has been incorporated in studies in Geography (Stratford et al., 2021), Human Geography (Botterill &amp; Hancock, 2...","author":[{"dropping-particle":"","family":"Hancock","given":"Jonathan","non-dropping-particle":"","parse-names":false,"suffix":""},{"dropping-particle":"","family":"Bishawi","given":"Ramone","non-dropping-particle":"Al","parse-names":false,"suffix":""},{"dropping-particle":"","family":"Coyle","given":"Do","non-dropping-particle":"","parse-names":false,"suffix":""}],"container-title":"Cambridge Journal of Education","id":"ITEM-3","issue":"6","issued":{"date-parts":[["2023","11","2"]]},"page":"761-778","publisher":"Routledge","title":"Ownership and agency through learner-led design of shared learning spaces: a multi-case study approach","type":"article-journal","volume":"53"},"uris":["http://www.mendeley.com/documents/?uuid=2d99b166-0fe3-3364-be69-99d3800e110b"]}],"mendeley":{"formattedCitation":"[18], [22], [41]","plainTextFormattedCitation":"[18], [22], [41]","previouslyFormattedCitation":"[18], [22], [41]"},"properties":{"noteIndex":0},"schema":"https://github.com/citation-style-language/schema/raw/master/csl-citation.json"}</w:instrText>
      </w:r>
      <w:r w:rsidR="002F45AC">
        <w:fldChar w:fldCharType="separate"/>
      </w:r>
      <w:r w:rsidR="002F45AC">
        <w:fldChar w:fldCharType="end"/>
      </w:r>
      <w:r>
        <w:t xml:space="preserve">the present study makes a conceptual contribution by demonstrating that integrating self-assessment, reflection, self-regulation, and feedback into religious habituation creates a Continuous Habituation Cycle through which religious practices are </w:t>
      </w:r>
      <w:r w:rsidRPr="00EB3654">
        <w:t>transformed into the enculturation of religious values. This finding extends the international literature by explaining how self-assessment can function not only as a support for learning but also as a driving mechanism in the development of religious culture within Islamic Religious Education.</w:t>
      </w:r>
    </w:p>
    <w:p w14:paraId="76E02087" w14:textId="415AF4B5" w:rsidR="00392F8B" w:rsidRDefault="00392F8B" w:rsidP="00D86C5B">
      <w:pPr>
        <w:spacing w:line="288" w:lineRule="auto"/>
        <w:ind w:firstLine="180"/>
      </w:pPr>
      <w:r w:rsidRPr="00392F8B">
        <w:t xml:space="preserve">This study has several limitations. First, the research was conducted as a qualitative case study at a single senior high school with a relatively limited number of participants, which limits the transferability of the findings to other educational contexts. Second, the study captured the implementation of self-assessment-based habituation </w:t>
      </w:r>
      <w:r>
        <w:t>during a specific period rather than longitudinally; therefore, the extent to which religious values become embedded in students' identities and ways of life cannot be established from the present evidence. Third, the study relied primarily on observations, interviews, and document analysis, while students' self-assessment responses may also be influenced by their perceptions of expected religious behavior. Future studies could employ longitudinal designs across multiple schools and combine qualitative evidence with repeated self-assessment data or other complementary measures to examine how the identified mechanisms develop and persist over time.</w:t>
      </w:r>
    </w:p>
    <w:p w14:paraId="7FD7EC65" w14:textId="0072FE82" w:rsidR="00813C5E" w:rsidRDefault="00F26121" w:rsidP="00813C5E">
      <w:pPr>
        <w:spacing w:before="240" w:after="240" w:line="288" w:lineRule="auto"/>
        <w:jc w:val="left"/>
        <w:rPr>
          <w:b/>
          <w:bCs/>
          <w:sz w:val="22"/>
          <w:szCs w:val="22"/>
        </w:rPr>
      </w:pPr>
      <w:r>
        <w:rPr>
          <w:b/>
          <w:bCs/>
          <w:sz w:val="22"/>
          <w:szCs w:val="22"/>
        </w:rPr>
        <w:t>4</w:t>
      </w:r>
      <w:r w:rsidR="00813C5E">
        <w:rPr>
          <w:b/>
          <w:bCs/>
          <w:sz w:val="22"/>
          <w:szCs w:val="22"/>
        </w:rPr>
        <w:t xml:space="preserve">. </w:t>
      </w:r>
      <w:r>
        <w:rPr>
          <w:b/>
          <w:bCs/>
          <w:sz w:val="22"/>
          <w:szCs w:val="22"/>
        </w:rPr>
        <w:t>Conclusion</w:t>
      </w:r>
    </w:p>
    <w:p w14:paraId="53B49538" w14:textId="54CA4CA4" w:rsidR="005353CB" w:rsidRDefault="005353CB" w:rsidP="00813C5E">
      <w:pPr>
        <w:tabs>
          <w:tab w:val="left" w:pos="4536"/>
        </w:tabs>
        <w:spacing w:line="288" w:lineRule="auto"/>
        <w:ind w:firstLine="180"/>
      </w:pPr>
      <w:r w:rsidRPr="005353CB">
        <w:t xml:space="preserve">This study provides a conceptual synthesis indicating that religious value enculturation cannot be attributed to the repetition of religious activities alone. The findings suggest that self-assessment functions as a reflective pedagogical mechanism that connects religious habituation with self-observation, religious self-awareness, personal agency, self-regulation, and teacher feedback. Within the Self-Assessment-Based Habituation Model, these interrelated processes form a Continuous Habituation Cycle through which students review their religious practices, identify obstacles, formulate improvement targets, and receive context-sensitive reinforcement from teachers. This mechanism indicates a gradual movement from externally regulated participation </w:t>
      </w:r>
      <w:r>
        <w:t>towards increasingly self-directed religious practice. Drawing on this empirical pattern, the study proposes the Dynamic Religious Enculturation System as a contextually derived conceptual model for explaining how reflective habituation may support movement toward religious value enculturation within the Merdeka Curriculum's pedagogical Deep Learning approach.</w:t>
      </w:r>
    </w:p>
    <w:p w14:paraId="28E607C0" w14:textId="5DA3FB3F" w:rsidR="005353CB" w:rsidRDefault="005353CB" w:rsidP="00813C5E">
      <w:pPr>
        <w:tabs>
          <w:tab w:val="left" w:pos="4536"/>
        </w:tabs>
        <w:spacing w:line="288" w:lineRule="auto"/>
        <w:ind w:firstLine="180"/>
      </w:pPr>
      <w:r w:rsidRPr="005353CB">
        <w:t xml:space="preserve">This study extends scholarship on religious habituation, self-assessment, and pedagogical Deep Learning by clarifying the </w:t>
      </w:r>
      <w:r w:rsidRPr="005353CB">
        <w:lastRenderedPageBreak/>
        <w:t>internal mechanisms through which habituation, reflection, personal agency, self-regulation, and teacher feedback interact in cultivating religious conduct. The proposed Dynamic Religious Enculturation System offers a conceptual framework that may assist educational institutions in designing religious character education that moves beyond behavioral compliance and places greater emphasis on students' awareness, responsibility, and capacity for self-management. Practically, the model may inform the development of authentic assessment practices in Islamic Religious Education by positioning self-assessment not merely as an evaluative instrument, but as a basis for reflective dialogue, individualized teacher feedback, and continuous behavioral improvement. It may also support schools in aligning religious habituation programs with the meaningful and mindful dimensions of the Merdeka Curriculum's pedagogical Deep Learning approach. Given the context-bound and temporally limited nature of the findings, further longitudinal, cross-context, quantitative, and mixed-methods research is needed to examine the model's transferability, test the consistency of its proposed mechanisms, and determine whether the observed movement develops into an enduring religious culture.</w:t>
      </w:r>
    </w:p>
    <w:p w14:paraId="5135BDE7" w14:textId="3D72265C" w:rsidR="00F43B4D" w:rsidRDefault="005A23BC">
      <w:pPr>
        <w:tabs>
          <w:tab w:val="left" w:pos="4536"/>
        </w:tabs>
        <w:spacing w:before="240" w:after="240" w:line="288" w:lineRule="auto"/>
        <w:jc w:val="left"/>
        <w:rPr>
          <w:b/>
          <w:bCs/>
          <w:sz w:val="22"/>
          <w:szCs w:val="22"/>
        </w:rPr>
      </w:pPr>
      <w:r>
        <w:rPr>
          <w:b/>
          <w:bCs/>
          <w:sz w:val="22"/>
          <w:szCs w:val="22"/>
        </w:rPr>
        <w:t>Reference</w:t>
      </w:r>
    </w:p>
    <w:p w14:paraId="11FCAECD" w14:textId="1571A4DF" w:rsidR="00DF3E39" w:rsidRPr="00DF3E39" w:rsidRDefault="00133E78" w:rsidP="005353CB">
      <w:pPr>
        <w:autoSpaceDE w:val="0"/>
        <w:autoSpaceDN w:val="0"/>
        <w:adjustRightInd w:val="0"/>
        <w:ind w:left="426" w:hanging="426"/>
        <w:rPr>
          <w:noProof/>
        </w:rPr>
      </w:pPr>
      <w:r>
        <w:fldChar w:fldCharType="begin" w:fldLock="1"/>
      </w:r>
      <w:r>
        <w:instrText xml:space="preserve">ADDIN Mendeley Bibliography CSL_BIBLIOGRAPHY </w:instrText>
      </w:r>
      <w:r>
        <w:fldChar w:fldCharType="separate"/>
      </w:r>
      <w:r w:rsidR="00DF3E39" w:rsidRPr="00DF3E39">
        <w:rPr>
          <w:noProof/>
        </w:rPr>
        <w:t xml:space="preserve">[1]S. Tawil and F. Miao, 'Steering the Digital Transformation of Education: UNESCO's Human-Centered Approach', </w:t>
      </w:r>
      <w:r>
        <w:rPr>
          <w:noProof/>
        </w:rPr>
        <w:t>Front. Digit. Educ., vol. 1, no. 1, pp. 51–58, Jul. 2024, doi: 10.1007/S44366–024–0020–0.</w:t>
      </w:r>
    </w:p>
    <w:p w14:paraId="25CABB80" w14:textId="77777777" w:rsidR="00DF3E39" w:rsidRPr="00DF3E39" w:rsidRDefault="00DF3E39" w:rsidP="005353CB">
      <w:pPr>
        <w:autoSpaceDE w:val="0"/>
        <w:autoSpaceDN w:val="0"/>
        <w:adjustRightInd w:val="0"/>
        <w:ind w:left="426" w:hanging="426"/>
        <w:rPr>
          <w:noProof/>
        </w:rPr>
      </w:pPr>
      <w:r w:rsidRPr="00DF3E39">
        <w:rPr>
          <w:noProof/>
        </w:rPr>
        <w:t xml:space="preserve">[2]I. Liasa, I. Sulistiani, and S. Muliana, 'Pendidikan Karakter Sebagai Pilar Utama Dalam Membentuk Generasi Penerus Bangsa Yang Bermoral dan Bertanggung Jawab', </w:t>
      </w:r>
      <w:r>
        <w:rPr>
          <w:noProof/>
        </w:rPr>
        <w:t xml:space="preserve">JSES J. Sultra Elem. Sch., </w:t>
      </w:r>
      <w:r w:rsidRPr="00DF3E39">
        <w:rPr>
          <w:noProof/>
        </w:rPr>
        <w:t>vol. 4, no. 1, pp. 452–464, 2023.</w:t>
      </w:r>
    </w:p>
    <w:p w14:paraId="6D87ECD9" w14:textId="77777777" w:rsidR="00DF3E39" w:rsidRPr="00DF3E39" w:rsidRDefault="00DF3E39" w:rsidP="005353CB">
      <w:pPr>
        <w:autoSpaceDE w:val="0"/>
        <w:autoSpaceDN w:val="0"/>
        <w:adjustRightInd w:val="0"/>
        <w:ind w:left="426" w:hanging="426"/>
        <w:rPr>
          <w:noProof/>
        </w:rPr>
      </w:pPr>
      <w:r w:rsidRPr="00DF3E39">
        <w:rPr>
          <w:noProof/>
        </w:rPr>
        <w:t xml:space="preserve">[3]Mulia Rejeki, 'Peran Pendidikan Agama Islam dalam Membentuk Karakter Generasi Muda di Era Modern', </w:t>
      </w:r>
      <w:r>
        <w:rPr>
          <w:noProof/>
        </w:rPr>
        <w:t xml:space="preserve">Hikmah J. Stud. Pendidik. Agama Islam, </w:t>
      </w:r>
      <w:r w:rsidRPr="00DF3E39">
        <w:rPr>
          <w:noProof/>
        </w:rPr>
        <w:t>vol. 2, no. 4, pp. 311–321, 2025, doi: 10.61132/hikmah.v2i4.1599.</w:t>
      </w:r>
    </w:p>
    <w:p w14:paraId="12962863" w14:textId="77777777" w:rsidR="00DF3E39" w:rsidRPr="00DF3E39" w:rsidRDefault="00DF3E39" w:rsidP="005353CB">
      <w:pPr>
        <w:autoSpaceDE w:val="0"/>
        <w:autoSpaceDN w:val="0"/>
        <w:adjustRightInd w:val="0"/>
        <w:ind w:left="426" w:hanging="426"/>
        <w:rPr>
          <w:noProof/>
        </w:rPr>
      </w:pPr>
      <w:r w:rsidRPr="00DF3E39">
        <w:rPr>
          <w:noProof/>
        </w:rPr>
        <w:t xml:space="preserve">[4]A. Zahara, A. Puja Kusuma, M. Doa Salsabil, H. Irfanda, and Sumiarti, 'Problematika Pendidikan Agama Islam di Sekolah Menengah: Analisis dan Alternatif Solusi', </w:t>
      </w:r>
      <w:r>
        <w:rPr>
          <w:noProof/>
        </w:rPr>
        <w:t xml:space="preserve">An-Najah J. Pendidik. Islam dan Sos. Keagamaan, </w:t>
      </w:r>
      <w:r w:rsidRPr="00DF3E39">
        <w:rPr>
          <w:noProof/>
        </w:rPr>
        <w:t>vol. 05, no. 01, pp. 490–496, 2026, [Online]. Available: https://journal.nabest.id/index.php/annajah/article/view/838/</w:t>
      </w:r>
    </w:p>
    <w:p w14:paraId="259812A4" w14:textId="77777777" w:rsidR="00DF3E39" w:rsidRPr="00DF3E39" w:rsidRDefault="00DF3E39" w:rsidP="005353CB">
      <w:pPr>
        <w:autoSpaceDE w:val="0"/>
        <w:autoSpaceDN w:val="0"/>
        <w:adjustRightInd w:val="0"/>
        <w:ind w:left="426" w:hanging="426"/>
        <w:rPr>
          <w:noProof/>
        </w:rPr>
      </w:pPr>
      <w:r w:rsidRPr="00DF3E39">
        <w:rPr>
          <w:noProof/>
        </w:rPr>
        <w:t xml:space="preserve">[5]E. Nursalim, Zurqoni, and Khojir, </w:t>
      </w:r>
      <w:r>
        <w:rPr>
          <w:noProof/>
        </w:rPr>
        <w:t xml:space="preserve">'Model of Internalising Religious Character Values to Strengthen Students' Morality', TARBIYA J. Educ. </w:t>
      </w:r>
      <w:r w:rsidRPr="00DF3E39">
        <w:rPr>
          <w:noProof/>
        </w:rPr>
        <w:t>Muslim Soc., vol. 10, no. 2, pp. 163–182, 2023, doi: 10.15408/tjems.v10i2.37575.</w:t>
      </w:r>
    </w:p>
    <w:p w14:paraId="560FEBA7" w14:textId="77777777" w:rsidR="00DF3E39" w:rsidRPr="00DF3E39" w:rsidRDefault="00DF3E39" w:rsidP="005353CB">
      <w:pPr>
        <w:autoSpaceDE w:val="0"/>
        <w:autoSpaceDN w:val="0"/>
        <w:adjustRightInd w:val="0"/>
        <w:ind w:left="426" w:hanging="426"/>
        <w:rPr>
          <w:noProof/>
        </w:rPr>
      </w:pPr>
      <w:r w:rsidRPr="00DF3E39">
        <w:rPr>
          <w:noProof/>
        </w:rPr>
        <w:t xml:space="preserve">[6]A. R. Azis and A. R. Tamimi, 'Membangun Kompetensi Metakognitif Peserta Didik Melalui Deep Learning Dalam Pembelajaran Pendidikan Agama Islam', </w:t>
      </w:r>
      <w:r>
        <w:rPr>
          <w:noProof/>
        </w:rPr>
        <w:t xml:space="preserve">J. Res. Thought Islam. Educ., </w:t>
      </w:r>
      <w:r w:rsidRPr="00DF3E39">
        <w:rPr>
          <w:noProof/>
        </w:rPr>
        <w:t>vol. 8, no. 1, pp. 134–156, Jun. 2025, doi: 10.24260/JRTIE.V8I1.3579.</w:t>
      </w:r>
    </w:p>
    <w:p w14:paraId="3BD049D9" w14:textId="77777777" w:rsidR="00DF3E39" w:rsidRPr="00DF3E39" w:rsidRDefault="00DF3E39" w:rsidP="005353CB">
      <w:pPr>
        <w:autoSpaceDE w:val="0"/>
        <w:autoSpaceDN w:val="0"/>
        <w:adjustRightInd w:val="0"/>
        <w:ind w:left="426" w:hanging="426"/>
        <w:rPr>
          <w:noProof/>
        </w:rPr>
      </w:pPr>
      <w:r w:rsidRPr="00DF3E39">
        <w:rPr>
          <w:noProof/>
        </w:rPr>
        <w:t xml:space="preserve">[7]N. N. Nilpendra, R. Faslah, N. Triana, N. Nursuadila, and M. Ramadhani, 'Enhancing Islamic Religious and Character Education through a Deep Learning Approach', </w:t>
      </w:r>
      <w:r>
        <w:rPr>
          <w:noProof/>
        </w:rPr>
        <w:t xml:space="preserve">Ahlussunnah J. Islam. Educ., </w:t>
      </w:r>
      <w:r w:rsidRPr="00DF3E39">
        <w:rPr>
          <w:noProof/>
        </w:rPr>
        <w:t>vol. 5, no. 1, pp. 76–82, Apr. 2026, doi: 10.58485/JIE.V5I1.542.</w:t>
      </w:r>
    </w:p>
    <w:p w14:paraId="40ADDE0D" w14:textId="77777777" w:rsidR="00DF3E39" w:rsidRPr="00DF3E39" w:rsidRDefault="00DF3E39" w:rsidP="005353CB">
      <w:pPr>
        <w:autoSpaceDE w:val="0"/>
        <w:autoSpaceDN w:val="0"/>
        <w:adjustRightInd w:val="0"/>
        <w:ind w:left="426" w:hanging="426"/>
        <w:rPr>
          <w:noProof/>
        </w:rPr>
      </w:pPr>
      <w:r w:rsidRPr="00DF3E39">
        <w:rPr>
          <w:noProof/>
        </w:rPr>
        <w:t xml:space="preserve">[8]A. A. Musyarofah and M. Sahlan, 'Transformasi Evaluasi Pendidikan Agama Islam di Era Deep Learning dalam Kurikulum Merdeka serta Tantangan dan Peluangnya', </w:t>
      </w:r>
      <w:r>
        <w:rPr>
          <w:noProof/>
        </w:rPr>
        <w:t xml:space="preserve">J. Pengemb. dan Eval. Pendidik., </w:t>
      </w:r>
      <w:r w:rsidRPr="00DF3E39">
        <w:rPr>
          <w:noProof/>
        </w:rPr>
        <w:t>vol. 3, no. 1, pp. 15–23, May 2026, doi: 10.61692/JPEP.V3I1.451.</w:t>
      </w:r>
    </w:p>
    <w:p w14:paraId="692C78DA" w14:textId="77777777" w:rsidR="00DF3E39" w:rsidRPr="00DF3E39" w:rsidRDefault="00DF3E39" w:rsidP="005353CB">
      <w:pPr>
        <w:autoSpaceDE w:val="0"/>
        <w:autoSpaceDN w:val="0"/>
        <w:adjustRightInd w:val="0"/>
        <w:ind w:left="426" w:hanging="426"/>
        <w:rPr>
          <w:noProof/>
        </w:rPr>
      </w:pPr>
      <w:r w:rsidRPr="00DF3E39">
        <w:rPr>
          <w:noProof/>
        </w:rPr>
        <w:t xml:space="preserve">[9]F. E. Dianastiti and M. Suryaman, 'Teacher Self-Assessment of the Implementation of the </w:t>
      </w:r>
      <w:r>
        <w:rPr>
          <w:noProof/>
        </w:rPr>
        <w:t xml:space="preserve">Deep Learning Approach in Junior High Schools', J. </w:t>
      </w:r>
      <w:r w:rsidRPr="00DF3E39">
        <w:rPr>
          <w:i/>
          <w:iCs/>
          <w:noProof/>
        </w:rPr>
        <w:t xml:space="preserve">Teknol. Pendidik. J. Penelit. dan Pengemb. Pembelajaran, </w:t>
      </w:r>
      <w:r w:rsidRPr="00DF3E39">
        <w:rPr>
          <w:noProof/>
        </w:rPr>
        <w:t>vol. 11, no. 2, pp. 340–351, 2026, doi: 10.33394/jtp.v11i2.19343.</w:t>
      </w:r>
    </w:p>
    <w:p w14:paraId="6A25451E" w14:textId="77777777" w:rsidR="00DF3E39" w:rsidRPr="00DF3E39" w:rsidRDefault="00DF3E39" w:rsidP="005353CB">
      <w:pPr>
        <w:autoSpaceDE w:val="0"/>
        <w:autoSpaceDN w:val="0"/>
        <w:adjustRightInd w:val="0"/>
        <w:ind w:left="426" w:hanging="426"/>
        <w:rPr>
          <w:noProof/>
        </w:rPr>
      </w:pPr>
      <w:r w:rsidRPr="00DF3E39">
        <w:rPr>
          <w:noProof/>
        </w:rPr>
        <w:t xml:space="preserve">[10] E. R. </w:t>
      </w:r>
      <w:r>
        <w:rPr>
          <w:noProof/>
        </w:rPr>
        <w:t xml:space="preserve">Yuliana, A. A. Rofiki, and S. Purwaka, 'Implementasi tiga pilar deep learning dalam pembelajaran pendidikan agama islam dan perkembangan hasil </w:t>
      </w:r>
      <w:r w:rsidRPr="00DF3E39">
        <w:rPr>
          <w:i/>
          <w:iCs/>
          <w:noProof/>
        </w:rPr>
        <w:t xml:space="preserve">belajar', Southeast Asian J. </w:t>
      </w:r>
      <w:r w:rsidRPr="00DF3E39">
        <w:rPr>
          <w:noProof/>
        </w:rPr>
        <w:t>Technol. Sci., vol. 7, no. 1, pp. 219–229, Jul. 2026, doi: 10.29210/810712000.</w:t>
      </w:r>
    </w:p>
    <w:p w14:paraId="32D98EC1" w14:textId="77777777" w:rsidR="00DF3E39" w:rsidRPr="00DF3E39" w:rsidRDefault="00DF3E39" w:rsidP="005353CB">
      <w:pPr>
        <w:autoSpaceDE w:val="0"/>
        <w:autoSpaceDN w:val="0"/>
        <w:adjustRightInd w:val="0"/>
        <w:ind w:left="426" w:hanging="426"/>
        <w:rPr>
          <w:noProof/>
        </w:rPr>
      </w:pPr>
      <w:r w:rsidRPr="00DF3E39">
        <w:rPr>
          <w:noProof/>
        </w:rPr>
        <w:t xml:space="preserve">[11] S. </w:t>
      </w:r>
      <w:r>
        <w:rPr>
          <w:noProof/>
        </w:rPr>
        <w:t xml:space="preserve">Lutfi, S. Sardimi, and S. Norhidayah, 'Enhancing Engagement and Comprehension Through Joyful Learning in Qur'an and Hadith </w:t>
      </w:r>
      <w:r w:rsidRPr="00DF3E39">
        <w:rPr>
          <w:i/>
          <w:iCs/>
          <w:noProof/>
        </w:rPr>
        <w:t xml:space="preserve">Education', Syaikhuna J. Pendidik. dan </w:t>
      </w:r>
      <w:r w:rsidRPr="00DF3E39">
        <w:rPr>
          <w:noProof/>
        </w:rPr>
        <w:t>Pranata Islam, vol. 17, no. 01, pp. 1–20, Jan. 2026, doi: 10.62730/SYAIKHUNA.V17I01.7788.</w:t>
      </w:r>
    </w:p>
    <w:p w14:paraId="5F464972" w14:textId="77777777" w:rsidR="00DF3E39" w:rsidRPr="00DF3E39" w:rsidRDefault="00DF3E39" w:rsidP="005353CB">
      <w:pPr>
        <w:autoSpaceDE w:val="0"/>
        <w:autoSpaceDN w:val="0"/>
        <w:adjustRightInd w:val="0"/>
        <w:ind w:left="426" w:hanging="426"/>
        <w:rPr>
          <w:noProof/>
        </w:rPr>
      </w:pPr>
      <w:r w:rsidRPr="00DF3E39">
        <w:rPr>
          <w:noProof/>
        </w:rPr>
        <w:t xml:space="preserve">[12] M. Sánchez-Élez </w:t>
      </w:r>
      <w:r>
        <w:rPr>
          <w:noProof/>
        </w:rPr>
        <w:t xml:space="preserve">et </w:t>
      </w:r>
      <w:r w:rsidRPr="00DF3E39">
        <w:rPr>
          <w:i/>
          <w:iCs/>
          <w:noProof/>
        </w:rPr>
        <w:t xml:space="preserve">al., </w:t>
      </w:r>
      <w:r w:rsidRPr="00DF3E39">
        <w:rPr>
          <w:noProof/>
        </w:rPr>
        <w:t xml:space="preserve">'Enhancing Students' Learning Process Through Self-Generated Tests', J. </w:t>
      </w:r>
      <w:r w:rsidRPr="00DF3E39">
        <w:rPr>
          <w:i/>
          <w:iCs/>
          <w:noProof/>
        </w:rPr>
        <w:t xml:space="preserve">Sci. Educ. Technol., </w:t>
      </w:r>
      <w:r w:rsidRPr="00DF3E39">
        <w:rPr>
          <w:noProof/>
        </w:rPr>
        <w:t>vol. 23, no. 1, pp. 15–25, Mar. 2014, doi: 10.1007/s10956–013–9447–7.</w:t>
      </w:r>
    </w:p>
    <w:p w14:paraId="267C7142" w14:textId="77777777" w:rsidR="00DF3E39" w:rsidRPr="00DF3E39" w:rsidRDefault="00DF3E39" w:rsidP="005353CB">
      <w:pPr>
        <w:autoSpaceDE w:val="0"/>
        <w:autoSpaceDN w:val="0"/>
        <w:adjustRightInd w:val="0"/>
        <w:ind w:left="426" w:hanging="426"/>
        <w:rPr>
          <w:noProof/>
        </w:rPr>
      </w:pPr>
      <w:r w:rsidRPr="00DF3E39">
        <w:rPr>
          <w:noProof/>
        </w:rPr>
        <w:t xml:space="preserve">[13] A. </w:t>
      </w:r>
      <w:r>
        <w:rPr>
          <w:noProof/>
        </w:rPr>
        <w:t xml:space="preserve">Masuwai, H. Zulkifli, and M. I. Hamzah, 'Self-assessment for continuous professional development: The perspective of Islamic </w:t>
      </w:r>
      <w:r w:rsidRPr="00DF3E39">
        <w:rPr>
          <w:i/>
          <w:iCs/>
          <w:noProof/>
        </w:rPr>
        <w:t>Educati</w:t>
      </w:r>
      <w:r w:rsidRPr="00DF3E39">
        <w:rPr>
          <w:noProof/>
        </w:rPr>
        <w:t>on', Heliyon, vol. 10, no. 19, Oct. 2024, doi: 10.1016/j.heliyon.2024.e38268.</w:t>
      </w:r>
    </w:p>
    <w:p w14:paraId="0F11B876" w14:textId="77777777" w:rsidR="00DF3E39" w:rsidRPr="00DF3E39" w:rsidRDefault="00DF3E39" w:rsidP="005353CB">
      <w:pPr>
        <w:autoSpaceDE w:val="0"/>
        <w:autoSpaceDN w:val="0"/>
        <w:adjustRightInd w:val="0"/>
        <w:ind w:left="426" w:hanging="426"/>
        <w:rPr>
          <w:noProof/>
        </w:rPr>
      </w:pPr>
      <w:r w:rsidRPr="00DF3E39">
        <w:rPr>
          <w:noProof/>
        </w:rPr>
        <w:t xml:space="preserve">[14] D. Maghfiroh </w:t>
      </w:r>
      <w:r>
        <w:rPr>
          <w:noProof/>
        </w:rPr>
        <w:t xml:space="preserve">and N. Aisyah, 'Internalisasi Nilai-Nilai Pendidikan Agama Islam Dalam Membentuk Karakter Siswa Melalui Budaya Religius', </w:t>
      </w:r>
      <w:r w:rsidRPr="00DF3E39">
        <w:rPr>
          <w:i/>
          <w:iCs/>
          <w:noProof/>
        </w:rPr>
        <w:t xml:space="preserve">Glob. Educ. </w:t>
      </w:r>
      <w:r w:rsidRPr="00DF3E39">
        <w:rPr>
          <w:noProof/>
        </w:rPr>
        <w:t>J., vol. 1, no. 2, pp. 304–318, 2023, doi: 10.59525/gej.v1i2.265.</w:t>
      </w:r>
    </w:p>
    <w:p w14:paraId="35DE4549" w14:textId="77777777" w:rsidR="00DF3E39" w:rsidRPr="00DF3E39" w:rsidRDefault="00DF3E39" w:rsidP="005353CB">
      <w:pPr>
        <w:autoSpaceDE w:val="0"/>
        <w:autoSpaceDN w:val="0"/>
        <w:adjustRightInd w:val="0"/>
        <w:ind w:left="426" w:hanging="426"/>
        <w:rPr>
          <w:noProof/>
        </w:rPr>
      </w:pPr>
      <w:r w:rsidRPr="00DF3E39">
        <w:rPr>
          <w:noProof/>
        </w:rPr>
        <w:t xml:space="preserve">[15] A. </w:t>
      </w:r>
      <w:r>
        <w:rPr>
          <w:noProof/>
        </w:rPr>
        <w:t xml:space="preserve">Suhendri, Meriyati, and Yahya, 'Implementasi Penanaman Nilai Pendidikan Karakter Melalui Metode Habituasi Di Pondok Modern Darussalam Gontor Putri </w:t>
      </w:r>
      <w:r w:rsidRPr="00DF3E39">
        <w:rPr>
          <w:i/>
          <w:iCs/>
          <w:noProof/>
        </w:rPr>
        <w:t xml:space="preserve">Kampus </w:t>
      </w:r>
      <w:r w:rsidRPr="00DF3E39">
        <w:rPr>
          <w:noProof/>
        </w:rPr>
        <w:t>8', J. Educ., vol. 07, no. 01, pp. 743–752, 2024, doi: 10.31004/joe.v7i1.6401.</w:t>
      </w:r>
    </w:p>
    <w:p w14:paraId="2B14C0C3" w14:textId="77777777" w:rsidR="00DF3E39" w:rsidRPr="00DF3E39" w:rsidRDefault="00DF3E39" w:rsidP="005353CB">
      <w:pPr>
        <w:autoSpaceDE w:val="0"/>
        <w:autoSpaceDN w:val="0"/>
        <w:adjustRightInd w:val="0"/>
        <w:ind w:left="426" w:hanging="426"/>
        <w:rPr>
          <w:noProof/>
        </w:rPr>
      </w:pPr>
      <w:r w:rsidRPr="00DF3E39">
        <w:rPr>
          <w:noProof/>
        </w:rPr>
        <w:t xml:space="preserve">[16] S. </w:t>
      </w:r>
      <w:r>
        <w:rPr>
          <w:noProof/>
        </w:rPr>
        <w:t>Maftuhah, S. Aris, and N. Elfira, 'The Concept of Enculturation in Cross-Cultural Coun</w:t>
      </w:r>
      <w:r w:rsidRPr="00DF3E39">
        <w:rPr>
          <w:i/>
          <w:iCs/>
          <w:noProof/>
        </w:rPr>
        <w:t xml:space="preserve">seling', J. MARAWA Masy. Reli. dan </w:t>
      </w:r>
      <w:r w:rsidRPr="00DF3E39">
        <w:rPr>
          <w:noProof/>
        </w:rPr>
        <w:t>Berwawasan, vol. 3, no. 2, pp. 158–164, 2024, doi: 10.31958/marawa.v3i2.11042.</w:t>
      </w:r>
    </w:p>
    <w:p w14:paraId="5633B801" w14:textId="77777777" w:rsidR="00DF3E39" w:rsidRPr="00DF3E39" w:rsidRDefault="00DF3E39" w:rsidP="005353CB">
      <w:pPr>
        <w:autoSpaceDE w:val="0"/>
        <w:autoSpaceDN w:val="0"/>
        <w:adjustRightInd w:val="0"/>
        <w:ind w:left="426" w:hanging="426"/>
        <w:rPr>
          <w:noProof/>
        </w:rPr>
      </w:pPr>
      <w:r w:rsidRPr="00DF3E39">
        <w:rPr>
          <w:noProof/>
        </w:rPr>
        <w:t xml:space="preserve">[17] Y. Hod </w:t>
      </w:r>
      <w:r>
        <w:rPr>
          <w:noProof/>
        </w:rPr>
        <w:t xml:space="preserve">and O. Sagy, 'School enculturation discourse: a meta-synthesis from research in the learning sciences', </w:t>
      </w:r>
      <w:r w:rsidRPr="00DF3E39">
        <w:rPr>
          <w:i/>
          <w:iCs/>
          <w:noProof/>
        </w:rPr>
        <w:t xml:space="preserve">Inf. Learn. </w:t>
      </w:r>
      <w:r w:rsidRPr="00DF3E39">
        <w:rPr>
          <w:noProof/>
        </w:rPr>
        <w:t>Sci., vol. 123, no. 9–10, pp. 621–641, Oct. 2022, doi: 10.1108/ILS-11–2021–0103.</w:t>
      </w:r>
    </w:p>
    <w:p w14:paraId="1926DCED" w14:textId="77777777" w:rsidR="00DF3E39" w:rsidRPr="00DF3E39" w:rsidRDefault="00DF3E39" w:rsidP="005353CB">
      <w:pPr>
        <w:autoSpaceDE w:val="0"/>
        <w:autoSpaceDN w:val="0"/>
        <w:adjustRightInd w:val="0"/>
        <w:ind w:left="426" w:hanging="426"/>
        <w:rPr>
          <w:noProof/>
        </w:rPr>
      </w:pPr>
      <w:r w:rsidRPr="00DF3E39">
        <w:rPr>
          <w:noProof/>
        </w:rPr>
        <w:t xml:space="preserve">[18] J. H. Nieminen </w:t>
      </w:r>
      <w:r>
        <w:rPr>
          <w:noProof/>
        </w:rPr>
        <w:t xml:space="preserve">and D. Boud, 'Student self-assessment: a meta-review of five decades of research', </w:t>
      </w:r>
      <w:r w:rsidRPr="00DF3E39">
        <w:rPr>
          <w:i/>
          <w:iCs/>
          <w:noProof/>
        </w:rPr>
        <w:t xml:space="preserve">Assess. Educ. Princ. Policy </w:t>
      </w:r>
      <w:r w:rsidRPr="00DF3E39">
        <w:rPr>
          <w:noProof/>
        </w:rPr>
        <w:t>Pract., vol. 32, no. 2, pp. 127–151, Mar. 2025, doi: 10.1080/0969594X.2025.2510211.</w:t>
      </w:r>
    </w:p>
    <w:p w14:paraId="02F62C6B" w14:textId="77777777" w:rsidR="00DF3E39" w:rsidRPr="00DF3E39" w:rsidRDefault="00DF3E39" w:rsidP="005353CB">
      <w:pPr>
        <w:autoSpaceDE w:val="0"/>
        <w:autoSpaceDN w:val="0"/>
        <w:adjustRightInd w:val="0"/>
        <w:ind w:left="426" w:hanging="426"/>
        <w:rPr>
          <w:noProof/>
        </w:rPr>
      </w:pPr>
      <w:r w:rsidRPr="00DF3E39">
        <w:rPr>
          <w:noProof/>
        </w:rPr>
        <w:t xml:space="preserve">[19] S. Soffer-Vital </w:t>
      </w:r>
      <w:r>
        <w:rPr>
          <w:noProof/>
        </w:rPr>
        <w:t xml:space="preserve">and A. Glassner, 'Ongoing and holistic self-assessment as a developmental practice: learner agency, reflection and identity formation in higher education', </w:t>
      </w:r>
      <w:r w:rsidRPr="00DF3E39">
        <w:rPr>
          <w:i/>
          <w:iCs/>
          <w:noProof/>
        </w:rPr>
        <w:t xml:space="preserve">Assess. Eval. High. </w:t>
      </w:r>
      <w:r w:rsidRPr="00DF3E39">
        <w:rPr>
          <w:noProof/>
        </w:rPr>
        <w:t>Educ., 2026, doi: 10.1080/02602938.2026.2643334.</w:t>
      </w:r>
    </w:p>
    <w:p w14:paraId="3912C0D1" w14:textId="77777777" w:rsidR="00DF3E39" w:rsidRPr="00DF3E39" w:rsidRDefault="00DF3E39" w:rsidP="005353CB">
      <w:pPr>
        <w:autoSpaceDE w:val="0"/>
        <w:autoSpaceDN w:val="0"/>
        <w:adjustRightInd w:val="0"/>
        <w:ind w:left="426" w:hanging="426"/>
        <w:rPr>
          <w:noProof/>
        </w:rPr>
      </w:pPr>
      <w:r w:rsidRPr="00DF3E39">
        <w:rPr>
          <w:noProof/>
        </w:rPr>
        <w:t xml:space="preserve">[20] F. I. </w:t>
      </w:r>
      <w:r>
        <w:rPr>
          <w:noProof/>
        </w:rPr>
        <w:t>Rosyadi, H. Zaini, and Nasiruddin, 'Reflective Teaching Approach: Theory and Practice for Effective Arab</w:t>
      </w:r>
      <w:r w:rsidRPr="00DF3E39">
        <w:rPr>
          <w:i/>
          <w:iCs/>
          <w:noProof/>
        </w:rPr>
        <w:t xml:space="preserve">ic Learning', Ijaz Arab. </w:t>
      </w:r>
      <w:r w:rsidRPr="00DF3E39">
        <w:rPr>
          <w:noProof/>
        </w:rPr>
        <w:t>J. Arab. Learn., vol. 5, no. 2, pp. 424–435, 2022, doi: 10.18860/ijazarabi.v5i2.14201.</w:t>
      </w:r>
    </w:p>
    <w:p w14:paraId="1F7BD165" w14:textId="77777777" w:rsidR="00DF3E39" w:rsidRPr="00DF3E39" w:rsidRDefault="00DF3E39" w:rsidP="005353CB">
      <w:pPr>
        <w:autoSpaceDE w:val="0"/>
        <w:autoSpaceDN w:val="0"/>
        <w:adjustRightInd w:val="0"/>
        <w:ind w:left="426" w:hanging="426"/>
        <w:rPr>
          <w:noProof/>
        </w:rPr>
      </w:pPr>
      <w:r w:rsidRPr="00DF3E39">
        <w:rPr>
          <w:noProof/>
        </w:rPr>
        <w:t xml:space="preserve">[21] M. McClelland </w:t>
      </w:r>
      <w:r>
        <w:rPr>
          <w:noProof/>
        </w:rPr>
        <w:t xml:space="preserve">et </w:t>
      </w:r>
      <w:r w:rsidRPr="00DF3E39">
        <w:rPr>
          <w:i/>
          <w:iCs/>
          <w:noProof/>
        </w:rPr>
        <w:t xml:space="preserve">al., </w:t>
      </w:r>
      <w:r w:rsidRPr="00DF3E39">
        <w:rPr>
          <w:noProof/>
        </w:rPr>
        <w:t xml:space="preserve">'Self-regulation', </w:t>
      </w:r>
      <w:r w:rsidRPr="00DF3E39">
        <w:rPr>
          <w:i/>
          <w:iCs/>
          <w:noProof/>
        </w:rPr>
        <w:t xml:space="preserve">Handb. Life Course Heal. </w:t>
      </w:r>
      <w:r w:rsidRPr="00DF3E39">
        <w:rPr>
          <w:noProof/>
        </w:rPr>
        <w:t>Dev., pp. 275–298, Jan. 2017, doi: 10.1007/978–3–319–47143–3_12.</w:t>
      </w:r>
    </w:p>
    <w:p w14:paraId="6C1CD466" w14:textId="77777777" w:rsidR="00DF3E39" w:rsidRPr="00DF3E39" w:rsidRDefault="00DF3E39" w:rsidP="005353CB">
      <w:pPr>
        <w:autoSpaceDE w:val="0"/>
        <w:autoSpaceDN w:val="0"/>
        <w:adjustRightInd w:val="0"/>
        <w:ind w:left="426" w:hanging="426"/>
        <w:rPr>
          <w:noProof/>
        </w:rPr>
      </w:pPr>
      <w:r w:rsidRPr="00DF3E39">
        <w:rPr>
          <w:noProof/>
        </w:rPr>
        <w:t xml:space="preserve">[22] J. </w:t>
      </w:r>
      <w:r>
        <w:rPr>
          <w:noProof/>
        </w:rPr>
        <w:t xml:space="preserve">Hancock, R. Al Bishawi, and D. Coyle, 'Ownership and agency through learner-led design of shared learning </w:t>
      </w:r>
      <w:r>
        <w:rPr>
          <w:noProof/>
        </w:rPr>
        <w:lastRenderedPageBreak/>
        <w:t xml:space="preserve">spaces: a multi-case study </w:t>
      </w:r>
      <w:r w:rsidRPr="00DF3E39">
        <w:rPr>
          <w:i/>
          <w:iCs/>
          <w:noProof/>
        </w:rPr>
        <w:t xml:space="preserve">approach', </w:t>
      </w:r>
      <w:r w:rsidRPr="00DF3E39">
        <w:rPr>
          <w:noProof/>
        </w:rPr>
        <w:t>Cambridge J. Educ., vol. 53, no. 6, pp. 761–778, Nov. 2023, doi: 10.1080/0305764X.2023.2234848.</w:t>
      </w:r>
    </w:p>
    <w:p w14:paraId="290D3C8D" w14:textId="77777777" w:rsidR="00DF3E39" w:rsidRPr="00DF3E39" w:rsidRDefault="00DF3E39" w:rsidP="005353CB">
      <w:pPr>
        <w:autoSpaceDE w:val="0"/>
        <w:autoSpaceDN w:val="0"/>
        <w:adjustRightInd w:val="0"/>
        <w:ind w:left="426" w:hanging="426"/>
        <w:rPr>
          <w:noProof/>
        </w:rPr>
      </w:pPr>
      <w:r w:rsidRPr="00DF3E39">
        <w:rPr>
          <w:noProof/>
        </w:rPr>
        <w:t xml:space="preserve">[23] C. </w:t>
      </w:r>
      <w:r>
        <w:rPr>
          <w:noProof/>
        </w:rPr>
        <w:t xml:space="preserve">Anwar, Ikhwanudin, and E. Prasetiawati, 'Introspeksi Diri Dalam Al-Qur'an (Studi Kajian Tafsir Tematik Ayat-Ayat Muhāsabah </w:t>
      </w:r>
      <w:r w:rsidRPr="00DF3E39">
        <w:rPr>
          <w:i/>
          <w:iCs/>
          <w:noProof/>
        </w:rPr>
        <w:t xml:space="preserve">Al-Nafs)', AL-AFKAR J. </w:t>
      </w:r>
      <w:r w:rsidRPr="00DF3E39">
        <w:rPr>
          <w:noProof/>
        </w:rPr>
        <w:t>Islam. Stud., vol. 9, no. 1, pp. 592–605, 2026, [Online]. Available: https://al-afkar.com/index.php/Afkar_Journal/article/view/2258/</w:t>
      </w:r>
    </w:p>
    <w:p w14:paraId="7BD8AB7C" w14:textId="77777777" w:rsidR="00DF3E39" w:rsidRPr="00DF3E39" w:rsidRDefault="00DF3E39" w:rsidP="005353CB">
      <w:pPr>
        <w:autoSpaceDE w:val="0"/>
        <w:autoSpaceDN w:val="0"/>
        <w:adjustRightInd w:val="0"/>
        <w:ind w:left="426" w:hanging="426"/>
        <w:rPr>
          <w:noProof/>
        </w:rPr>
      </w:pPr>
      <w:r w:rsidRPr="00DF3E39">
        <w:rPr>
          <w:noProof/>
        </w:rPr>
        <w:t xml:space="preserve">[24] A. N. M. Fuadi </w:t>
      </w:r>
      <w:r>
        <w:rPr>
          <w:noProof/>
        </w:rPr>
        <w:t xml:space="preserve">and A. A. Azis, 'Nilai-Nilai Karakter dalam Adab al-'Alim wa al-Muta'allim KH. Hasyim Asy'ari dan Implikasinya bagi Pendidikan Islam Kontemporer', </w:t>
      </w:r>
      <w:r w:rsidRPr="00DF3E39">
        <w:rPr>
          <w:i/>
          <w:iCs/>
          <w:noProof/>
        </w:rPr>
        <w:t xml:space="preserve">J. Pendidik. Indones. Teor. Penelit. dan </w:t>
      </w:r>
      <w:r w:rsidRPr="00DF3E39">
        <w:rPr>
          <w:noProof/>
        </w:rPr>
        <w:t>Inov., vol. 5, no. 4, pp. 249–260, 2025, doi: 10.59818/jpi.v5i4.1885.</w:t>
      </w:r>
    </w:p>
    <w:p w14:paraId="4237B214" w14:textId="77777777" w:rsidR="00DF3E39" w:rsidRPr="00DF3E39" w:rsidRDefault="00DF3E39" w:rsidP="005353CB">
      <w:pPr>
        <w:autoSpaceDE w:val="0"/>
        <w:autoSpaceDN w:val="0"/>
        <w:adjustRightInd w:val="0"/>
        <w:ind w:left="426" w:hanging="426"/>
        <w:rPr>
          <w:noProof/>
        </w:rPr>
      </w:pPr>
      <w:r w:rsidRPr="00DF3E39">
        <w:rPr>
          <w:noProof/>
        </w:rPr>
        <w:t xml:space="preserve">[25] L. M. </w:t>
      </w:r>
      <w:r>
        <w:rPr>
          <w:noProof/>
        </w:rPr>
        <w:t xml:space="preserve">Andayanie, M. S. Adhantoro, E. Purnomo, and G. T. Kurniaji, 'Implementation of Deep Learning in Education: Towards Mindful, Meaningful, and Joyful Learning </w:t>
      </w:r>
      <w:r w:rsidRPr="00DF3E39">
        <w:rPr>
          <w:i/>
          <w:iCs/>
          <w:noProof/>
        </w:rPr>
        <w:t xml:space="preserve">Experiences', </w:t>
      </w:r>
      <w:r w:rsidRPr="00DF3E39">
        <w:rPr>
          <w:noProof/>
        </w:rPr>
        <w:t>J. Deep Learn., vol. 1, no. 1, pp. 47–56, Jun. 2025, doi: 10.23917/JDL.V1I1.11157.</w:t>
      </w:r>
    </w:p>
    <w:p w14:paraId="6DB770D2" w14:textId="77777777" w:rsidR="00DF3E39" w:rsidRPr="00DF3E39" w:rsidRDefault="00DF3E39" w:rsidP="005353CB">
      <w:pPr>
        <w:autoSpaceDE w:val="0"/>
        <w:autoSpaceDN w:val="0"/>
        <w:adjustRightInd w:val="0"/>
        <w:ind w:left="426" w:hanging="426"/>
        <w:rPr>
          <w:noProof/>
        </w:rPr>
      </w:pPr>
      <w:r w:rsidRPr="00DF3E39">
        <w:rPr>
          <w:noProof/>
        </w:rPr>
        <w:t xml:space="preserve">[26] W. S. Kinasih </w:t>
      </w:r>
      <w:r>
        <w:rPr>
          <w:noProof/>
        </w:rPr>
        <w:t xml:space="preserve">and R. Hidayah, 'Sebuah Tinjauan Literatur Sistematis: Dampak Mindful Learning Terhadap Keterampilan Metakognitif Siswa Sekolah Dasar', </w:t>
      </w:r>
      <w:r w:rsidRPr="00DF3E39">
        <w:rPr>
          <w:i/>
          <w:iCs/>
          <w:noProof/>
        </w:rPr>
        <w:t xml:space="preserve">Soc. Humanit. Educ. Stud. Conf. </w:t>
      </w:r>
      <w:r w:rsidRPr="00DF3E39">
        <w:rPr>
          <w:noProof/>
        </w:rPr>
        <w:t>Ser., vol. 8, no. 3, pp. 2079–2089, Jul. 2025, doi: 10.20961/SHES.V8I3.107481.</w:t>
      </w:r>
    </w:p>
    <w:p w14:paraId="3170140A" w14:textId="77777777" w:rsidR="00DF3E39" w:rsidRPr="00DF3E39" w:rsidRDefault="00DF3E39" w:rsidP="005353CB">
      <w:pPr>
        <w:autoSpaceDE w:val="0"/>
        <w:autoSpaceDN w:val="0"/>
        <w:adjustRightInd w:val="0"/>
        <w:ind w:left="426" w:hanging="426"/>
        <w:rPr>
          <w:noProof/>
        </w:rPr>
      </w:pPr>
      <w:r w:rsidRPr="00DF3E39">
        <w:rPr>
          <w:noProof/>
        </w:rPr>
        <w:t xml:space="preserve">[27] J. Nafi'ah </w:t>
      </w:r>
      <w:r>
        <w:rPr>
          <w:noProof/>
        </w:rPr>
        <w:t xml:space="preserve">and D. J. Faruq, 'Conceptualizing Deep Learning Approach in Primary Education: Integrating Mindful, Meaningful, and Joyful', </w:t>
      </w:r>
      <w:r w:rsidRPr="00DF3E39">
        <w:rPr>
          <w:i/>
          <w:iCs/>
          <w:noProof/>
        </w:rPr>
        <w:t xml:space="preserve">J. Educ. Res. </w:t>
      </w:r>
      <w:r w:rsidRPr="00DF3E39">
        <w:rPr>
          <w:noProof/>
        </w:rPr>
        <w:t>Pract., vol. 3, no. 2, pp. 225–237, Jul. 2025, doi: 10.70376/jerp.v3i2.384.</w:t>
      </w:r>
    </w:p>
    <w:p w14:paraId="33BD7EE7" w14:textId="77777777" w:rsidR="00DF3E39" w:rsidRPr="00DF3E39" w:rsidRDefault="00DF3E39" w:rsidP="005353CB">
      <w:pPr>
        <w:autoSpaceDE w:val="0"/>
        <w:autoSpaceDN w:val="0"/>
        <w:adjustRightInd w:val="0"/>
        <w:ind w:left="426" w:hanging="426"/>
        <w:rPr>
          <w:noProof/>
        </w:rPr>
      </w:pPr>
      <w:r w:rsidRPr="00DF3E39">
        <w:rPr>
          <w:noProof/>
        </w:rPr>
        <w:t xml:space="preserve">[28] S. Fawzia </w:t>
      </w:r>
      <w:r>
        <w:rPr>
          <w:noProof/>
        </w:rPr>
        <w:t xml:space="preserve">and A. Karim, 'Exploring the connection between deep learning and learning assessments: a cross-disciplinary engineering education perspective', </w:t>
      </w:r>
      <w:r w:rsidRPr="00DF3E39">
        <w:rPr>
          <w:i/>
          <w:iCs/>
          <w:noProof/>
        </w:rPr>
        <w:t xml:space="preserve">Humanit. Soc. Sci. </w:t>
      </w:r>
      <w:r w:rsidRPr="00DF3E39">
        <w:rPr>
          <w:noProof/>
        </w:rPr>
        <w:t>Commun., vol. 11, no. 1, p. 29, Jan. 2024, doi: 10.1057/s41599–023–02542–9.</w:t>
      </w:r>
    </w:p>
    <w:p w14:paraId="07BA3166" w14:textId="77777777" w:rsidR="00DF3E39" w:rsidRPr="00DF3E39" w:rsidRDefault="00DF3E39" w:rsidP="005353CB">
      <w:pPr>
        <w:autoSpaceDE w:val="0"/>
        <w:autoSpaceDN w:val="0"/>
        <w:adjustRightInd w:val="0"/>
        <w:ind w:left="426" w:hanging="426"/>
        <w:rPr>
          <w:noProof/>
        </w:rPr>
      </w:pPr>
      <w:r w:rsidRPr="00DF3E39">
        <w:rPr>
          <w:noProof/>
        </w:rPr>
        <w:t xml:space="preserve">[29] Y. </w:t>
      </w:r>
      <w:r>
        <w:rPr>
          <w:noProof/>
        </w:rPr>
        <w:t xml:space="preserve">Rahmawati, A. Mu'ti, S. Suyanto, and N. L. R. Herianingtyas, 'Pembelajaran Mendalam: Transformasi Pembelajaran Menuju Pendidikan Bermutu', J. </w:t>
      </w:r>
      <w:r>
        <w:rPr>
          <w:i/>
          <w:iCs/>
          <w:noProof/>
        </w:rPr>
        <w:t xml:space="preserve">Penelit. Kebijak. </w:t>
      </w:r>
      <w:r w:rsidRPr="00DF3E39">
        <w:rPr>
          <w:noProof/>
        </w:rPr>
        <w:t>Pendidik., vol. 18, no. 1, Nov. 2025, doi: 10.24832/JPKP.V18I1.1281.</w:t>
      </w:r>
    </w:p>
    <w:p w14:paraId="0D05C27E" w14:textId="77777777" w:rsidR="00DF3E39" w:rsidRPr="00DF3E39" w:rsidRDefault="00DF3E39" w:rsidP="005353CB">
      <w:pPr>
        <w:autoSpaceDE w:val="0"/>
        <w:autoSpaceDN w:val="0"/>
        <w:adjustRightInd w:val="0"/>
        <w:ind w:left="426" w:hanging="426"/>
        <w:rPr>
          <w:noProof/>
        </w:rPr>
      </w:pPr>
      <w:r w:rsidRPr="00DF3E39">
        <w:rPr>
          <w:noProof/>
        </w:rPr>
        <w:t>[30] J.</w:t>
      </w:r>
      <w:r>
        <w:rPr>
          <w:noProof/>
        </w:rPr>
        <w:t xml:space="preserve"> Pinto, Y. Puspitasari, J. G. de Carvalho, and I. M. Soares, Metode Penelitian Kuantitatif dan Kualitatif: Teori dan Praktik</w:t>
      </w:r>
      <w:r w:rsidRPr="00DF3E39">
        <w:rPr>
          <w:noProof/>
        </w:rPr>
        <w:t xml:space="preserve">, no. November. Karanganyar: PT. Kodogu Trainer </w:t>
      </w:r>
      <w:r w:rsidRPr="00DF3E39">
        <w:rPr>
          <w:noProof/>
        </w:rPr>
        <w:t>Indonesia, 2024.</w:t>
      </w:r>
    </w:p>
    <w:p w14:paraId="3103043C" w14:textId="77777777" w:rsidR="00DF3E39" w:rsidRPr="00DF3E39" w:rsidRDefault="00DF3E39" w:rsidP="005353CB">
      <w:pPr>
        <w:autoSpaceDE w:val="0"/>
        <w:autoSpaceDN w:val="0"/>
        <w:adjustRightInd w:val="0"/>
        <w:ind w:left="426" w:hanging="426"/>
        <w:rPr>
          <w:noProof/>
        </w:rPr>
      </w:pPr>
      <w:r w:rsidRPr="00DF3E39">
        <w:rPr>
          <w:noProof/>
        </w:rPr>
        <w:t>[31] Sugiyono, Metodologi</w:t>
      </w:r>
      <w:r>
        <w:rPr>
          <w:i/>
          <w:iCs/>
          <w:noProof/>
        </w:rPr>
        <w:t xml:space="preserve"> Penelitian Kuantitatif, Kualitatif dan R&amp;D</w:t>
      </w:r>
      <w:r w:rsidRPr="00DF3E39">
        <w:rPr>
          <w:noProof/>
        </w:rPr>
        <w:t>. Bandung: ALFABETA, 2020.</w:t>
      </w:r>
    </w:p>
    <w:p w14:paraId="5BC64EEE" w14:textId="77777777" w:rsidR="00DF3E39" w:rsidRPr="00DF3E39" w:rsidRDefault="00DF3E39" w:rsidP="005353CB">
      <w:pPr>
        <w:autoSpaceDE w:val="0"/>
        <w:autoSpaceDN w:val="0"/>
        <w:adjustRightInd w:val="0"/>
        <w:ind w:left="426" w:hanging="426"/>
        <w:rPr>
          <w:noProof/>
        </w:rPr>
      </w:pPr>
      <w:r w:rsidRPr="00DF3E39">
        <w:rPr>
          <w:noProof/>
        </w:rPr>
        <w:t xml:space="preserve">[32] M. </w:t>
      </w:r>
      <w:r>
        <w:rPr>
          <w:noProof/>
        </w:rPr>
        <w:t>B. Miles, A. M. Huberman, and J. Saldana, 'Qualitative Data Analysis: A Methods Sourcebook, Third Edition', SAGE Publ. Ltd, 2014.</w:t>
      </w:r>
    </w:p>
    <w:p w14:paraId="61CEF832" w14:textId="77777777" w:rsidR="00DF3E39" w:rsidRPr="00DF3E39" w:rsidRDefault="00DF3E39" w:rsidP="005353CB">
      <w:pPr>
        <w:autoSpaceDE w:val="0"/>
        <w:autoSpaceDN w:val="0"/>
        <w:adjustRightInd w:val="0"/>
        <w:ind w:left="426" w:hanging="426"/>
        <w:rPr>
          <w:noProof/>
        </w:rPr>
      </w:pPr>
      <w:r w:rsidRPr="00DF3E39">
        <w:rPr>
          <w:noProof/>
        </w:rPr>
        <w:t>[33] A. F. Nasution, Metode</w:t>
      </w:r>
      <w:r>
        <w:rPr>
          <w:i/>
          <w:iCs/>
          <w:noProof/>
        </w:rPr>
        <w:t xml:space="preserve"> Penelitian Kualitatif</w:t>
      </w:r>
      <w:r w:rsidRPr="00DF3E39">
        <w:rPr>
          <w:noProof/>
        </w:rPr>
        <w:t>. Bandung: CV. Harfa Creative, 2023.</w:t>
      </w:r>
    </w:p>
    <w:p w14:paraId="5C147A0B" w14:textId="77777777" w:rsidR="00DF3E39" w:rsidRPr="00DF3E39" w:rsidRDefault="00DF3E39" w:rsidP="005353CB">
      <w:pPr>
        <w:autoSpaceDE w:val="0"/>
        <w:autoSpaceDN w:val="0"/>
        <w:adjustRightInd w:val="0"/>
        <w:ind w:left="426" w:hanging="426"/>
        <w:rPr>
          <w:noProof/>
        </w:rPr>
      </w:pPr>
      <w:r w:rsidRPr="00DF3E39">
        <w:rPr>
          <w:noProof/>
        </w:rPr>
        <w:t xml:space="preserve">[34] S. </w:t>
      </w:r>
      <w:r>
        <w:rPr>
          <w:noProof/>
        </w:rPr>
        <w:t>M. Janah and T. Hamami, 'The Effectiveness of Self-Assessment to Improve Metacognitive Ability in Islamic Religious Education</w:t>
      </w:r>
      <w:r w:rsidRPr="00DF3E39">
        <w:rPr>
          <w:noProof/>
        </w:rPr>
        <w:t>', Ta'dib, vol. 25, no. 2, pp. 247–255, Dec. 2022, doi: 10.31958/JT.V25I2.5911.</w:t>
      </w:r>
    </w:p>
    <w:p w14:paraId="189AD6B5" w14:textId="77777777" w:rsidR="00DF3E39" w:rsidRPr="00DF3E39" w:rsidRDefault="00DF3E39" w:rsidP="005353CB">
      <w:pPr>
        <w:autoSpaceDE w:val="0"/>
        <w:autoSpaceDN w:val="0"/>
        <w:adjustRightInd w:val="0"/>
        <w:ind w:left="426" w:hanging="426"/>
        <w:rPr>
          <w:noProof/>
        </w:rPr>
      </w:pPr>
      <w:r w:rsidRPr="00DF3E39">
        <w:rPr>
          <w:noProof/>
        </w:rPr>
        <w:t xml:space="preserve">[35] Z. </w:t>
      </w:r>
      <w:r>
        <w:rPr>
          <w:noProof/>
        </w:rPr>
        <w:t xml:space="preserve">Zainuddin, S. Syihabuddin, A. P. Putra, and N. Nahadi, 'Developing Qur'an-Based Self-Assessment Instruments for Measuring and Internalizing Religious Character Values', </w:t>
      </w:r>
      <w:r>
        <w:rPr>
          <w:i/>
          <w:iCs/>
          <w:noProof/>
        </w:rPr>
        <w:t xml:space="preserve">Tadris J. Kegur. dan </w:t>
      </w:r>
      <w:r w:rsidRPr="00DF3E39">
        <w:rPr>
          <w:noProof/>
        </w:rPr>
        <w:t>Ilmu Tarb., vol. 9, no. 2, pp. 487–497, Dec. 2024, doi: 10.24042/TADRIS.V9I2.25027.</w:t>
      </w:r>
    </w:p>
    <w:p w14:paraId="072BA803" w14:textId="77777777" w:rsidR="00DF3E39" w:rsidRPr="00DF3E39" w:rsidRDefault="00DF3E39" w:rsidP="005353CB">
      <w:pPr>
        <w:autoSpaceDE w:val="0"/>
        <w:autoSpaceDN w:val="0"/>
        <w:adjustRightInd w:val="0"/>
        <w:ind w:left="426" w:hanging="426"/>
        <w:rPr>
          <w:noProof/>
        </w:rPr>
      </w:pPr>
      <w:r w:rsidRPr="00DF3E39">
        <w:rPr>
          <w:noProof/>
        </w:rPr>
        <w:t xml:space="preserve">[36] Wili </w:t>
      </w:r>
      <w:r>
        <w:rPr>
          <w:noProof/>
        </w:rPr>
        <w:t xml:space="preserve">Widiansesi and M. Kamal, 'Analisis Kritis Deep Learning Sebagai Strategi Transformasi Nilai Spiritual Dalam Pembelajaran PAI', J. </w:t>
      </w:r>
      <w:r>
        <w:rPr>
          <w:i/>
          <w:iCs/>
          <w:noProof/>
        </w:rPr>
        <w:t xml:space="preserve">Transform. </w:t>
      </w:r>
      <w:r w:rsidRPr="00DF3E39">
        <w:rPr>
          <w:noProof/>
        </w:rPr>
        <w:t>Pendidik. Mod., vol. 6, no. 3, pp. 51–63, 2025, [Online]. Available: https://ejurnals.com/ojs/index.php/jtpm/article/view/2562</w:t>
      </w:r>
    </w:p>
    <w:p w14:paraId="30D92ECB" w14:textId="77777777" w:rsidR="00DF3E39" w:rsidRPr="00DF3E39" w:rsidRDefault="00DF3E39" w:rsidP="005353CB">
      <w:pPr>
        <w:autoSpaceDE w:val="0"/>
        <w:autoSpaceDN w:val="0"/>
        <w:adjustRightInd w:val="0"/>
        <w:ind w:left="426" w:hanging="426"/>
        <w:rPr>
          <w:noProof/>
        </w:rPr>
      </w:pPr>
      <w:r w:rsidRPr="00DF3E39">
        <w:rPr>
          <w:noProof/>
        </w:rPr>
        <w:t xml:space="preserve">[37] H. </w:t>
      </w:r>
      <w:r>
        <w:rPr>
          <w:noProof/>
        </w:rPr>
        <w:t>L. Andrade, 'A Critical Review of Research on Student Self-Assessment</w:t>
      </w:r>
      <w:r w:rsidRPr="00DF3E39">
        <w:rPr>
          <w:noProof/>
        </w:rPr>
        <w:t>', Front. Educ., vol. 4, p. 468374, Aug. 2019, doi: 10.3389/FEDUC.2019.00087/.</w:t>
      </w:r>
    </w:p>
    <w:p w14:paraId="16E4E1F6" w14:textId="77777777" w:rsidR="00DF3E39" w:rsidRPr="00DF3E39" w:rsidRDefault="00DF3E39" w:rsidP="005353CB">
      <w:pPr>
        <w:autoSpaceDE w:val="0"/>
        <w:autoSpaceDN w:val="0"/>
        <w:adjustRightInd w:val="0"/>
        <w:ind w:left="426" w:hanging="426"/>
        <w:rPr>
          <w:noProof/>
        </w:rPr>
      </w:pPr>
      <w:r w:rsidRPr="00DF3E39">
        <w:rPr>
          <w:noProof/>
        </w:rPr>
        <w:t xml:space="preserve">[38] J. </w:t>
      </w:r>
      <w:r>
        <w:rPr>
          <w:noProof/>
        </w:rPr>
        <w:t xml:space="preserve">Hattie and H. Timperley, 'The power of feedback', Rev. </w:t>
      </w:r>
      <w:r w:rsidRPr="00DF3E39">
        <w:rPr>
          <w:noProof/>
        </w:rPr>
        <w:t>Educ. Res., vol. 77, no. 1, pp. 81–112, 2007, doi: 10.3102/003465430298487.</w:t>
      </w:r>
    </w:p>
    <w:p w14:paraId="65BD6764" w14:textId="77777777" w:rsidR="00DF3E39" w:rsidRPr="00DF3E39" w:rsidRDefault="00DF3E39" w:rsidP="005353CB">
      <w:pPr>
        <w:autoSpaceDE w:val="0"/>
        <w:autoSpaceDN w:val="0"/>
        <w:adjustRightInd w:val="0"/>
        <w:ind w:left="426" w:hanging="426"/>
        <w:rPr>
          <w:noProof/>
        </w:rPr>
      </w:pPr>
      <w:r w:rsidRPr="00DF3E39">
        <w:rPr>
          <w:noProof/>
        </w:rPr>
        <w:t xml:space="preserve">[39] M. </w:t>
      </w:r>
      <w:r>
        <w:rPr>
          <w:noProof/>
        </w:rPr>
        <w:t xml:space="preserve">Zarei, T. Ahour, and Z. Seifoori, 'Impacts of implicit, explicit, and emergent feedback strategies on EFL learners' motivation, attitude and perception', </w:t>
      </w:r>
      <w:r w:rsidRPr="00DF3E39">
        <w:rPr>
          <w:noProof/>
        </w:rPr>
        <w:t>Cogent Educ., vol. 7, no. 1, Jan. 2020, doi: 10.1080/2331186X.2020.1727130.</w:t>
      </w:r>
    </w:p>
    <w:p w14:paraId="2E345D0B" w14:textId="77777777" w:rsidR="00DF3E39" w:rsidRPr="00DF3E39" w:rsidRDefault="00DF3E39" w:rsidP="005353CB">
      <w:pPr>
        <w:autoSpaceDE w:val="0"/>
        <w:autoSpaceDN w:val="0"/>
        <w:adjustRightInd w:val="0"/>
        <w:ind w:left="426" w:hanging="426"/>
        <w:rPr>
          <w:noProof/>
        </w:rPr>
      </w:pPr>
      <w:r w:rsidRPr="00DF3E39">
        <w:rPr>
          <w:noProof/>
        </w:rPr>
        <w:t xml:space="preserve">[40] E. </w:t>
      </w:r>
      <w:r>
        <w:rPr>
          <w:noProof/>
        </w:rPr>
        <w:t xml:space="preserve">Panadero, A. Jonsson, and J. Botella, 'Effects of self-assessment on self-regulated learning and self-efficacy: Four meta-analyses', </w:t>
      </w:r>
      <w:r w:rsidRPr="00DF3E39">
        <w:rPr>
          <w:noProof/>
        </w:rPr>
        <w:t>Educ. Res. Rev., vol. 22, pp. 74–98, Nov. 2017, doi: 10.1016/J.EDUREV.2017.08.004.</w:t>
      </w:r>
    </w:p>
    <w:p w14:paraId="29E2302F" w14:textId="77777777" w:rsidR="00DF3E39" w:rsidRPr="00DF3E39" w:rsidRDefault="00DF3E39" w:rsidP="005353CB">
      <w:pPr>
        <w:autoSpaceDE w:val="0"/>
        <w:autoSpaceDN w:val="0"/>
        <w:adjustRightInd w:val="0"/>
        <w:ind w:left="426" w:hanging="426"/>
        <w:rPr>
          <w:noProof/>
        </w:rPr>
      </w:pPr>
      <w:r w:rsidRPr="00DF3E39">
        <w:rPr>
          <w:noProof/>
        </w:rPr>
        <w:t xml:space="preserve">[41] D. </w:t>
      </w:r>
      <w:r>
        <w:rPr>
          <w:noProof/>
        </w:rPr>
        <w:t xml:space="preserve">Carless and D. Boud, 'The development of student feedback literacy: enabling uptake of feedback', Assess. Eval. </w:t>
      </w:r>
      <w:r w:rsidRPr="00DF3E39">
        <w:rPr>
          <w:noProof/>
        </w:rPr>
        <w:t>High. Educ., vol. 43, no. 8, pp. 1315–1325, Nov. 2018, doi: 10.1080/02602938.2018.1463354.</w:t>
      </w:r>
    </w:p>
    <w:p w14:paraId="17F565E9" w14:textId="30D5FAF3" w:rsidR="00F43B4D" w:rsidRDefault="00133E78" w:rsidP="005353CB">
      <w:pPr>
        <w:pBdr>
          <w:top w:val="nil"/>
          <w:left w:val="nil"/>
          <w:bottom w:val="nil"/>
          <w:right w:val="nil"/>
          <w:between w:val="nil"/>
        </w:pBdr>
        <w:spacing w:line="288" w:lineRule="auto"/>
        <w:ind w:left="426" w:hanging="426"/>
        <w:rPr>
          <w:b/>
          <w:bCs/>
          <w:color w:val="FF0000"/>
        </w:rPr>
        <w:sectPr w:rsidR="00F43B4D" w:rsidSect="00E67376">
          <w:type w:val="continuous"/>
          <w:pgSz w:w="11906" w:h="16838"/>
          <w:pgMar w:top="2036" w:right="1134" w:bottom="1134" w:left="1134" w:header="1134" w:footer="567" w:gutter="0"/>
          <w:cols w:num="2" w:space="720" w:equalWidth="0">
            <w:col w:w="4594" w:space="451"/>
            <w:col w:w="4594" w:space="0"/>
          </w:cols>
        </w:sectPr>
      </w:pPr>
      <w:r>
        <w:fldChar w:fldCharType="end"/>
      </w:r>
    </w:p>
    <w:p w14:paraId="3C5363A7" w14:textId="77777777" w:rsidR="00F43B4D" w:rsidRDefault="00F43B4D" w:rsidP="005353CB">
      <w:pPr>
        <w:pBdr>
          <w:top w:val="nil"/>
          <w:left w:val="nil"/>
          <w:bottom w:val="nil"/>
          <w:right w:val="nil"/>
          <w:between w:val="nil"/>
        </w:pBdr>
        <w:spacing w:line="288" w:lineRule="auto"/>
        <w:ind w:left="426" w:hanging="426"/>
        <w:rPr>
          <w:color w:val="000000"/>
        </w:rPr>
      </w:pPr>
    </w:p>
    <w:sectPr w:rsidR="00F43B4D">
      <w:type w:val="continuous"/>
      <w:pgSz w:w="11906" w:h="16838"/>
      <w:pgMar w:top="1304" w:right="1134" w:bottom="1134" w:left="1134"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BFE4D" w14:textId="77777777" w:rsidR="00A91735" w:rsidRDefault="00A91735">
      <w:r>
        <w:separator/>
      </w:r>
    </w:p>
  </w:endnote>
  <w:endnote w:type="continuationSeparator" w:id="0">
    <w:p w14:paraId="093DE3D9" w14:textId="77777777" w:rsidR="00A91735" w:rsidRDefault="00A91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6D5E1EB0-36F7-4C44-A081-80DCFC5FECC7}"/>
  </w:font>
  <w:font w:name="Cambria">
    <w:panose1 w:val="02040503050406030204"/>
    <w:charset w:val="00"/>
    <w:family w:val="roman"/>
    <w:pitch w:val="variable"/>
    <w:sig w:usb0="E00006FF" w:usb1="420024FF" w:usb2="02000000" w:usb3="00000000" w:csb0="0000019F" w:csb1="00000000"/>
    <w:embedRegular r:id="rId2" w:fontKey="{805CD5FC-6B52-4EC9-9E29-4AFEFFF6F907}"/>
    <w:embedBold r:id="rId3" w:fontKey="{90DDD826-C60D-4BC4-9DA3-4F91C536E768}"/>
    <w:embedItalic r:id="rId4" w:fontKey="{49B65AB0-F3FB-4B6F-9B36-A0FC44338773}"/>
    <w:embedBoldItalic r:id="rId5" w:fontKey="{4CEC4A3B-2518-46D2-ABC9-7DEFE18EDB46}"/>
  </w:font>
  <w:font w:name="Calibri">
    <w:panose1 w:val="020F0502020204030204"/>
    <w:charset w:val="00"/>
    <w:family w:val="swiss"/>
    <w:pitch w:val="variable"/>
    <w:sig w:usb0="E4002EFF" w:usb1="C200247B" w:usb2="00000009" w:usb3="00000000" w:csb0="000001FF" w:csb1="00000000"/>
    <w:embedRegular r:id="rId6" w:fontKey="{194C342A-1D12-46B4-BDE1-08EFEFBF1F73}"/>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C289" w14:textId="50B09F8A" w:rsidR="00F43B4D" w:rsidRDefault="001873AB">
    <w:pPr>
      <w:pBdr>
        <w:top w:val="nil"/>
        <w:left w:val="nil"/>
        <w:bottom w:val="nil"/>
        <w:right w:val="nil"/>
        <w:between w:val="nil"/>
      </w:pBdr>
      <w:spacing w:line="276" w:lineRule="auto"/>
      <w:jc w:val="left"/>
      <w:rPr>
        <w:color w:val="000000"/>
      </w:rPr>
    </w:pPr>
    <w:r>
      <w:rPr>
        <w:noProof/>
      </w:rPr>
      <w:drawing>
        <wp:anchor distT="114300" distB="114300" distL="114300" distR="114300" simplePos="0" relativeHeight="251656192" behindDoc="1" locked="0" layoutInCell="1" hidden="0" allowOverlap="1" wp14:anchorId="2669F4F8" wp14:editId="49E792E1">
          <wp:simplePos x="0" y="0"/>
          <wp:positionH relativeFrom="column">
            <wp:posOffset>76201</wp:posOffset>
          </wp:positionH>
          <wp:positionV relativeFrom="paragraph">
            <wp:posOffset>228600</wp:posOffset>
          </wp:positionV>
          <wp:extent cx="762000" cy="254557"/>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62000" cy="254557"/>
                  </a:xfrm>
                  <a:prstGeom prst="rect">
                    <a:avLst/>
                  </a:prstGeom>
                  <a:ln/>
                </pic:spPr>
              </pic:pic>
            </a:graphicData>
          </a:graphic>
        </wp:anchor>
      </w:drawing>
    </w:r>
  </w:p>
  <w:tbl>
    <w:tblPr>
      <w:tblStyle w:val="a5"/>
      <w:tblW w:w="9026" w:type="dxa"/>
      <w:jc w:val="right"/>
      <w:tblInd w:w="0" w:type="dxa"/>
      <w:tblLayout w:type="fixed"/>
      <w:tblLook w:val="0400" w:firstRow="0" w:lastRow="0" w:firstColumn="0" w:lastColumn="0" w:noHBand="0" w:noVBand="1"/>
    </w:tblPr>
    <w:tblGrid>
      <w:gridCol w:w="8496"/>
      <w:gridCol w:w="530"/>
    </w:tblGrid>
    <w:tr w:rsidR="00F43B4D" w14:paraId="7394B287" w14:textId="77777777">
      <w:trPr>
        <w:jc w:val="right"/>
      </w:trPr>
      <w:tc>
        <w:tcPr>
          <w:tcW w:w="8496" w:type="dxa"/>
          <w:vAlign w:val="center"/>
        </w:tcPr>
        <w:p w14:paraId="6595C2CE" w14:textId="77777777" w:rsidR="00F43B4D" w:rsidRDefault="001873AB">
          <w:pPr>
            <w:pBdr>
              <w:top w:val="nil"/>
              <w:left w:val="nil"/>
              <w:bottom w:val="nil"/>
              <w:right w:val="nil"/>
              <w:between w:val="nil"/>
            </w:pBdr>
            <w:spacing w:line="288" w:lineRule="auto"/>
            <w:ind w:left="1275"/>
            <w:rPr>
              <w:color w:val="000000"/>
              <w:sz w:val="16"/>
              <w:szCs w:val="16"/>
            </w:rPr>
          </w:pPr>
          <w:r>
            <w:rPr>
              <w:color w:val="000000"/>
              <w:sz w:val="16"/>
              <w:szCs w:val="16"/>
            </w:rPr>
            <w:t xml:space="preserve">Creative Commons Attribution-NonCommercial-ShareAlike 4.0 International License. </w:t>
          </w:r>
        </w:p>
        <w:p w14:paraId="3D5F4C27" w14:textId="4C72F47A" w:rsidR="00F43B4D" w:rsidRDefault="001873AB" w:rsidP="00D07A31">
          <w:pPr>
            <w:pBdr>
              <w:top w:val="nil"/>
              <w:left w:val="nil"/>
              <w:bottom w:val="single" w:sz="6" w:space="1" w:color="000000"/>
              <w:right w:val="nil"/>
              <w:between w:val="nil"/>
            </w:pBdr>
            <w:tabs>
              <w:tab w:val="center" w:pos="4153"/>
              <w:tab w:val="right" w:pos="8306"/>
            </w:tabs>
            <w:ind w:left="1275"/>
            <w:jc w:val="left"/>
            <w:rPr>
              <w:smallCaps/>
              <w:color w:val="000000"/>
            </w:rPr>
          </w:pPr>
          <w:r>
            <w:rPr>
              <w:sz w:val="16"/>
              <w:szCs w:val="16"/>
            </w:rPr>
            <w:t xml:space="preserve">Copyright © 2026 </w:t>
          </w:r>
          <w:r>
            <w:t xml:space="preserve">- </w:t>
          </w:r>
          <w:r w:rsidR="00D07A31" w:rsidRPr="00D07A31">
            <w:rPr>
              <w:b/>
              <w:bCs/>
              <w:vertAlign w:val="superscript"/>
            </w:rPr>
            <w:t>1</w:t>
          </w:r>
          <w:r w:rsidR="00D07A31" w:rsidRPr="00D07A31">
            <w:rPr>
              <w:vertAlign w:val="superscript"/>
            </w:rPr>
            <w:t>)</w:t>
          </w:r>
          <w:r w:rsidR="00D07A31" w:rsidRPr="00D07A31">
            <w:t xml:space="preserve"> Nama Penulis Pertama, </w:t>
          </w:r>
          <w:r w:rsidR="00D07A31" w:rsidRPr="00D07A31">
            <w:rPr>
              <w:vertAlign w:val="superscript"/>
            </w:rPr>
            <w:t>2)</w:t>
          </w:r>
          <w:r w:rsidR="00D07A31" w:rsidRPr="00D07A31">
            <w:t xml:space="preserve"> Nama Penulis Kedua, </w:t>
          </w:r>
          <w:r w:rsidR="00D07A31" w:rsidRPr="00D07A31">
            <w:rPr>
              <w:vertAlign w:val="superscript"/>
            </w:rPr>
            <w:t xml:space="preserve">3) </w:t>
          </w:r>
          <w:r w:rsidR="00D07A31" w:rsidRPr="00D07A31">
            <w:t>dst</w:t>
          </w:r>
        </w:p>
      </w:tc>
      <w:tc>
        <w:tcPr>
          <w:tcW w:w="530" w:type="dxa"/>
          <w:shd w:val="clear" w:color="auto" w:fill="17A986"/>
          <w:vAlign w:val="center"/>
        </w:tcPr>
        <w:p w14:paraId="0BF93C8D" w14:textId="77777777" w:rsidR="00F43B4D" w:rsidRDefault="001873AB">
          <w:pPr>
            <w:pBdr>
              <w:top w:val="nil"/>
              <w:left w:val="nil"/>
              <w:bottom w:val="nil"/>
              <w:right w:val="nil"/>
              <w:between w:val="nil"/>
            </w:pBdr>
            <w:tabs>
              <w:tab w:val="center" w:pos="4153"/>
              <w:tab w:val="right" w:pos="8306"/>
            </w:tabs>
            <w:jc w:val="center"/>
            <w:rPr>
              <w:color w:val="FFFFFF"/>
            </w:rPr>
          </w:pPr>
          <w:r>
            <w:rPr>
              <w:color w:val="FFFFFF"/>
            </w:rPr>
            <w:fldChar w:fldCharType="begin"/>
          </w:r>
          <w:r>
            <w:rPr>
              <w:color w:val="FFFFFF"/>
            </w:rPr>
            <w:instrText>PAGE</w:instrText>
          </w:r>
          <w:r>
            <w:rPr>
              <w:color w:val="FFFFFF"/>
            </w:rPr>
            <w:fldChar w:fldCharType="separate"/>
          </w:r>
          <w:r w:rsidR="000E1981">
            <w:rPr>
              <w:noProof/>
              <w:color w:val="FFFFFF"/>
            </w:rPr>
            <w:t>1</w:t>
          </w:r>
          <w:r>
            <w:rPr>
              <w:color w:val="FFFFFF"/>
            </w:rPr>
            <w:fldChar w:fldCharType="end"/>
          </w:r>
        </w:p>
      </w:tc>
    </w:tr>
  </w:tbl>
  <w:p w14:paraId="2A91E5EC" w14:textId="77777777" w:rsidR="00F43B4D" w:rsidRDefault="00F43B4D">
    <w:pPr>
      <w:pBdr>
        <w:top w:val="nil"/>
        <w:left w:val="nil"/>
        <w:bottom w:val="nil"/>
        <w:right w:val="nil"/>
        <w:between w:val="nil"/>
      </w:pBdr>
      <w:spacing w:line="288" w:lineRule="auto"/>
      <w:ind w:right="100"/>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73EAC" w14:textId="77777777" w:rsidR="00F43B4D" w:rsidRDefault="00F43B4D">
    <w:pPr>
      <w:pBdr>
        <w:top w:val="nil"/>
        <w:left w:val="nil"/>
        <w:bottom w:val="nil"/>
        <w:right w:val="nil"/>
        <w:between w:val="nil"/>
      </w:pBdr>
      <w:spacing w:line="276" w:lineRule="auto"/>
      <w:jc w:val="left"/>
      <w:rPr>
        <w:color w:val="000000"/>
      </w:rPr>
    </w:pPr>
  </w:p>
  <w:tbl>
    <w:tblPr>
      <w:tblStyle w:val="a6"/>
      <w:tblW w:w="9639" w:type="dxa"/>
      <w:jc w:val="right"/>
      <w:tblInd w:w="0" w:type="dxa"/>
      <w:tblLayout w:type="fixed"/>
      <w:tblLook w:val="0400" w:firstRow="0" w:lastRow="0" w:firstColumn="0" w:lastColumn="0" w:noHBand="0" w:noVBand="1"/>
    </w:tblPr>
    <w:tblGrid>
      <w:gridCol w:w="9157"/>
      <w:gridCol w:w="482"/>
    </w:tblGrid>
    <w:tr w:rsidR="00F43B4D" w14:paraId="14CE8702" w14:textId="77777777">
      <w:trPr>
        <w:jc w:val="right"/>
      </w:trPr>
      <w:tc>
        <w:tcPr>
          <w:tcW w:w="9157" w:type="dxa"/>
          <w:vAlign w:val="center"/>
        </w:tcPr>
        <w:p w14:paraId="476C1B62" w14:textId="77777777" w:rsidR="00F43B4D" w:rsidRDefault="001873AB">
          <w:pPr>
            <w:pBdr>
              <w:top w:val="nil"/>
              <w:left w:val="nil"/>
              <w:bottom w:val="single" w:sz="6" w:space="1" w:color="000000"/>
              <w:right w:val="nil"/>
              <w:between w:val="nil"/>
            </w:pBdr>
            <w:tabs>
              <w:tab w:val="center" w:pos="4153"/>
              <w:tab w:val="right" w:pos="8306"/>
            </w:tabs>
            <w:jc w:val="right"/>
            <w:rPr>
              <w:smallCaps/>
              <w:color w:val="000000"/>
            </w:rPr>
          </w:pPr>
          <w:r>
            <w:rPr>
              <w:i/>
              <w:iCs/>
              <w:color w:val="000000"/>
              <w:sz w:val="16"/>
              <w:szCs w:val="16"/>
            </w:rPr>
            <w:t xml:space="preserve">Penulis Pertama, dst: Judul Manuscript Petunjuk Format Naskah </w:t>
          </w:r>
        </w:p>
      </w:tc>
      <w:tc>
        <w:tcPr>
          <w:tcW w:w="482" w:type="dxa"/>
          <w:shd w:val="clear" w:color="auto" w:fill="17A986"/>
          <w:vAlign w:val="center"/>
        </w:tcPr>
        <w:p w14:paraId="196362B5" w14:textId="77777777" w:rsidR="00F43B4D" w:rsidRDefault="001873AB">
          <w:pPr>
            <w:pBdr>
              <w:top w:val="nil"/>
              <w:left w:val="nil"/>
              <w:bottom w:val="nil"/>
              <w:right w:val="nil"/>
              <w:between w:val="nil"/>
            </w:pBdr>
            <w:tabs>
              <w:tab w:val="center" w:pos="4153"/>
              <w:tab w:val="right" w:pos="8306"/>
            </w:tabs>
            <w:jc w:val="center"/>
            <w:rPr>
              <w:color w:val="FFFFFF"/>
            </w:rPr>
          </w:pPr>
          <w:r>
            <w:rPr>
              <w:color w:val="FFFFFF"/>
            </w:rPr>
            <w:fldChar w:fldCharType="begin"/>
          </w:r>
          <w:r>
            <w:rPr>
              <w:color w:val="FFFFFF"/>
            </w:rPr>
            <w:instrText>PAGE</w:instrText>
          </w:r>
          <w:r>
            <w:rPr>
              <w:color w:val="FFFFFF"/>
            </w:rPr>
            <w:fldChar w:fldCharType="separate"/>
          </w:r>
          <w:r w:rsidR="000E1981">
            <w:rPr>
              <w:noProof/>
              <w:color w:val="FFFFFF"/>
            </w:rPr>
            <w:t>2</w:t>
          </w:r>
          <w:r>
            <w:rPr>
              <w:color w:val="FFFFFF"/>
            </w:rPr>
            <w:fldChar w:fldCharType="end"/>
          </w:r>
        </w:p>
      </w:tc>
    </w:tr>
  </w:tbl>
  <w:p w14:paraId="521E159E" w14:textId="77777777" w:rsidR="00F43B4D" w:rsidRDefault="00F43B4D">
    <w:pPr>
      <w:pBdr>
        <w:top w:val="nil"/>
        <w:left w:val="nil"/>
        <w:bottom w:val="nil"/>
        <w:right w:val="nil"/>
        <w:between w:val="nil"/>
      </w:pBdr>
      <w:tabs>
        <w:tab w:val="center" w:pos="4153"/>
        <w:tab w:val="right" w:pos="8306"/>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AEB70" w14:textId="77777777" w:rsidR="00A91735" w:rsidRDefault="00A91735">
      <w:r>
        <w:separator/>
      </w:r>
    </w:p>
  </w:footnote>
  <w:footnote w:type="continuationSeparator" w:id="0">
    <w:p w14:paraId="7E1CB8C6" w14:textId="77777777" w:rsidR="00A91735" w:rsidRDefault="00A91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D6FC5" w14:textId="77777777" w:rsidR="00F43B4D" w:rsidRDefault="00000000">
    <w:pPr>
      <w:pBdr>
        <w:top w:val="nil"/>
        <w:left w:val="nil"/>
        <w:bottom w:val="single" w:sz="6" w:space="1" w:color="000000"/>
        <w:right w:val="nil"/>
        <w:between w:val="nil"/>
      </w:pBdr>
      <w:tabs>
        <w:tab w:val="center" w:pos="4153"/>
        <w:tab w:val="right" w:pos="8306"/>
      </w:tabs>
      <w:jc w:val="center"/>
      <w:rPr>
        <w:color w:val="000000"/>
      </w:rPr>
    </w:pPr>
    <w:r>
      <w:rPr>
        <w:color w:val="000000"/>
      </w:rPr>
      <w:pict w14:anchorId="1444D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 o:spid="_x0000_s1027" type="#_x0000_t75" alt="" style="position:absolute;left:0;text-align:left;margin-left:0;margin-top:0;width:480.8pt;height:328.65pt;z-index:-251657216;mso-position-horizontal:center;mso-position-horizontal-relative:margin;mso-position-vertical:center;mso-position-vertical-relative:margin">
          <v:imagedata r:id="rId1" o:title="image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866C" w14:textId="77777777" w:rsidR="00F43B4D" w:rsidRDefault="00F43B4D">
    <w:pPr>
      <w:pBdr>
        <w:top w:val="nil"/>
        <w:left w:val="nil"/>
        <w:bottom w:val="nil"/>
        <w:right w:val="nil"/>
        <w:between w:val="nil"/>
      </w:pBdr>
      <w:spacing w:line="276" w:lineRule="auto"/>
      <w:jc w:val="left"/>
      <w:rPr>
        <w:color w:val="000000"/>
      </w:rPr>
    </w:pPr>
  </w:p>
  <w:tbl>
    <w:tblPr>
      <w:tblStyle w:val="a3"/>
      <w:tblW w:w="9026" w:type="dxa"/>
      <w:tblInd w:w="0" w:type="dxa"/>
      <w:tblLayout w:type="fixed"/>
      <w:tblLook w:val="0400" w:firstRow="0" w:lastRow="0" w:firstColumn="0" w:lastColumn="0" w:noHBand="0" w:noVBand="1"/>
    </w:tblPr>
    <w:tblGrid>
      <w:gridCol w:w="1449"/>
      <w:gridCol w:w="6129"/>
      <w:gridCol w:w="1448"/>
    </w:tblGrid>
    <w:tr w:rsidR="00F43B4D" w14:paraId="59BB1D75" w14:textId="77777777">
      <w:trPr>
        <w:trHeight w:val="849"/>
      </w:trPr>
      <w:tc>
        <w:tcPr>
          <w:tcW w:w="1449" w:type="dxa"/>
        </w:tcPr>
        <w:p w14:paraId="3666A65E" w14:textId="77777777" w:rsidR="00F43B4D" w:rsidRDefault="001873AB">
          <w:pPr>
            <w:pBdr>
              <w:top w:val="nil"/>
              <w:left w:val="nil"/>
              <w:bottom w:val="none" w:sz="0" w:space="0" w:color="000000"/>
              <w:right w:val="nil"/>
              <w:between w:val="nil"/>
            </w:pBdr>
            <w:tabs>
              <w:tab w:val="center" w:pos="4153"/>
              <w:tab w:val="right" w:pos="8306"/>
            </w:tabs>
            <w:jc w:val="center"/>
            <w:rPr>
              <w:i/>
              <w:iCs/>
              <w:color w:val="000000"/>
              <w:sz w:val="16"/>
              <w:szCs w:val="16"/>
            </w:rPr>
          </w:pPr>
          <w:r>
            <w:rPr>
              <w:noProof/>
            </w:rPr>
            <w:drawing>
              <wp:anchor distT="0" distB="0" distL="114300" distR="114300" simplePos="0" relativeHeight="251654144" behindDoc="0" locked="0" layoutInCell="1" hidden="0" allowOverlap="1" wp14:anchorId="3024B5CB" wp14:editId="0B5F08FD">
                <wp:simplePos x="0" y="0"/>
                <wp:positionH relativeFrom="column">
                  <wp:posOffset>-297179</wp:posOffset>
                </wp:positionH>
                <wp:positionV relativeFrom="paragraph">
                  <wp:posOffset>-187959</wp:posOffset>
                </wp:positionV>
                <wp:extent cx="952500" cy="7239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52500" cy="723900"/>
                        </a:xfrm>
                        <a:prstGeom prst="rect">
                          <a:avLst/>
                        </a:prstGeom>
                        <a:ln/>
                      </pic:spPr>
                    </pic:pic>
                  </a:graphicData>
                </a:graphic>
              </wp:anchor>
            </w:drawing>
          </w:r>
        </w:p>
      </w:tc>
      <w:tc>
        <w:tcPr>
          <w:tcW w:w="6129" w:type="dxa"/>
        </w:tcPr>
        <w:p w14:paraId="1B09226B" w14:textId="77777777" w:rsidR="00F43B4D" w:rsidRDefault="001873AB">
          <w:pPr>
            <w:pBdr>
              <w:top w:val="nil"/>
              <w:left w:val="nil"/>
              <w:bottom w:val="nil"/>
              <w:right w:val="nil"/>
              <w:between w:val="nil"/>
            </w:pBdr>
            <w:spacing w:line="288" w:lineRule="auto"/>
            <w:jc w:val="center"/>
            <w:rPr>
              <w:b/>
              <w:bCs/>
              <w:color w:val="000000"/>
              <w:sz w:val="26"/>
              <w:szCs w:val="26"/>
            </w:rPr>
          </w:pPr>
          <w:r>
            <w:rPr>
              <w:b/>
              <w:bCs/>
              <w:color w:val="000000"/>
              <w:sz w:val="26"/>
              <w:szCs w:val="26"/>
            </w:rPr>
            <w:t>MJP Journal of Education and Teaching Learning</w:t>
          </w:r>
        </w:p>
        <w:p w14:paraId="487A142C" w14:textId="77777777" w:rsidR="00F43B4D" w:rsidRDefault="001873AB">
          <w:pPr>
            <w:pBdr>
              <w:top w:val="nil"/>
              <w:left w:val="nil"/>
              <w:bottom w:val="nil"/>
              <w:right w:val="nil"/>
              <w:between w:val="nil"/>
            </w:pBdr>
            <w:spacing w:line="288" w:lineRule="auto"/>
            <w:jc w:val="center"/>
            <w:rPr>
              <w:i/>
              <w:iCs/>
              <w:color w:val="000000"/>
              <w:sz w:val="20"/>
              <w:szCs w:val="20"/>
            </w:rPr>
          </w:pPr>
          <w:r>
            <w:rPr>
              <w:i/>
              <w:iCs/>
              <w:color w:val="000000"/>
              <w:sz w:val="20"/>
              <w:szCs w:val="20"/>
            </w:rPr>
            <w:t>Vol.</w:t>
          </w:r>
          <w:r>
            <w:rPr>
              <w:i/>
              <w:iCs/>
              <w:sz w:val="20"/>
              <w:szCs w:val="20"/>
            </w:rPr>
            <w:t>4</w:t>
          </w:r>
          <w:r>
            <w:rPr>
              <w:i/>
              <w:iCs/>
              <w:color w:val="000000"/>
              <w:sz w:val="20"/>
              <w:szCs w:val="20"/>
            </w:rPr>
            <w:t>, No.1 (202</w:t>
          </w:r>
          <w:r>
            <w:rPr>
              <w:i/>
              <w:iCs/>
              <w:sz w:val="20"/>
              <w:szCs w:val="20"/>
            </w:rPr>
            <w:t>6</w:t>
          </w:r>
          <w:r>
            <w:rPr>
              <w:i/>
              <w:iCs/>
              <w:color w:val="000000"/>
              <w:sz w:val="20"/>
              <w:szCs w:val="20"/>
            </w:rPr>
            <w:t>): page start – page end</w:t>
          </w:r>
        </w:p>
        <w:p w14:paraId="0E64C9C2" w14:textId="77777777" w:rsidR="00F43B4D" w:rsidRDefault="001873AB">
          <w:pPr>
            <w:pBdr>
              <w:top w:val="nil"/>
              <w:left w:val="nil"/>
              <w:bottom w:val="none" w:sz="0" w:space="0" w:color="000000"/>
              <w:right w:val="nil"/>
              <w:between w:val="nil"/>
            </w:pBdr>
            <w:tabs>
              <w:tab w:val="center" w:pos="4153"/>
              <w:tab w:val="right" w:pos="8306"/>
            </w:tabs>
            <w:jc w:val="center"/>
            <w:rPr>
              <w:i/>
              <w:iCs/>
              <w:color w:val="000000"/>
              <w:sz w:val="16"/>
              <w:szCs w:val="16"/>
            </w:rPr>
          </w:pPr>
          <w:r>
            <w:rPr>
              <w:i/>
              <w:iCs/>
              <w:color w:val="000000"/>
              <w:sz w:val="20"/>
              <w:szCs w:val="20"/>
            </w:rPr>
            <w:t>https://jurnalilmiah.co.id/index.php/MJPJETL</w:t>
          </w:r>
        </w:p>
      </w:tc>
      <w:tc>
        <w:tcPr>
          <w:tcW w:w="1448" w:type="dxa"/>
        </w:tcPr>
        <w:p w14:paraId="4B9CCEEC" w14:textId="77777777" w:rsidR="00F43B4D" w:rsidRDefault="001873AB">
          <w:pPr>
            <w:pBdr>
              <w:top w:val="nil"/>
              <w:left w:val="nil"/>
              <w:bottom w:val="none" w:sz="0" w:space="0" w:color="000000"/>
              <w:right w:val="nil"/>
              <w:between w:val="nil"/>
            </w:pBdr>
            <w:tabs>
              <w:tab w:val="center" w:pos="4153"/>
              <w:tab w:val="right" w:pos="8306"/>
            </w:tabs>
            <w:jc w:val="center"/>
            <w:rPr>
              <w:i/>
              <w:iCs/>
              <w:color w:val="000000"/>
              <w:sz w:val="16"/>
              <w:szCs w:val="16"/>
            </w:rPr>
          </w:pPr>
          <w:r>
            <w:rPr>
              <w:noProof/>
            </w:rPr>
            <w:drawing>
              <wp:anchor distT="0" distB="0" distL="114300" distR="114300" simplePos="0" relativeHeight="251655168" behindDoc="0" locked="0" layoutInCell="1" hidden="0" allowOverlap="1" wp14:anchorId="57E87606" wp14:editId="0C04B327">
                <wp:simplePos x="0" y="0"/>
                <wp:positionH relativeFrom="column">
                  <wp:posOffset>367665</wp:posOffset>
                </wp:positionH>
                <wp:positionV relativeFrom="paragraph">
                  <wp:posOffset>-254634</wp:posOffset>
                </wp:positionV>
                <wp:extent cx="695325" cy="838200"/>
                <wp:effectExtent l="0" t="0" r="0" b="0"/>
                <wp:wrapNone/>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
                        <a:srcRect/>
                        <a:stretch>
                          <a:fillRect/>
                        </a:stretch>
                      </pic:blipFill>
                      <pic:spPr>
                        <a:xfrm>
                          <a:off x="0" y="0"/>
                          <a:ext cx="695325" cy="838200"/>
                        </a:xfrm>
                        <a:prstGeom prst="rect">
                          <a:avLst/>
                        </a:prstGeom>
                        <a:ln/>
                      </pic:spPr>
                    </pic:pic>
                  </a:graphicData>
                </a:graphic>
              </wp:anchor>
            </w:drawing>
          </w:r>
        </w:p>
      </w:tc>
    </w:tr>
  </w:tbl>
  <w:p w14:paraId="46CB1299" w14:textId="3F28C639" w:rsidR="000E1981" w:rsidRDefault="00000000" w:rsidP="000E1981">
    <w:pPr>
      <w:pBdr>
        <w:top w:val="nil"/>
        <w:left w:val="nil"/>
        <w:bottom w:val="double" w:sz="6" w:space="1" w:color="auto"/>
        <w:right w:val="nil"/>
        <w:between w:val="nil"/>
      </w:pBdr>
      <w:tabs>
        <w:tab w:val="center" w:pos="4153"/>
        <w:tab w:val="right" w:pos="8306"/>
      </w:tabs>
      <w:rPr>
        <w:i/>
        <w:iCs/>
        <w:color w:val="000000"/>
        <w:sz w:val="16"/>
        <w:szCs w:val="16"/>
      </w:rPr>
    </w:pPr>
    <w:r>
      <w:rPr>
        <w:i/>
        <w:iCs/>
        <w:color w:val="000000"/>
        <w:sz w:val="16"/>
        <w:szCs w:val="16"/>
      </w:rPr>
      <w:pict w14:anchorId="2B599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9" type="#_x0000_t75" alt="" style="position:absolute;left:0;text-align:left;margin-left:.75pt;margin-top:119.9pt;width:450.9pt;height:357.7pt;z-index:-251659264;mso-position-horizontal:absolute;mso-position-horizontal-relative:margin;mso-position-vertical:absolute;mso-position-vertical-relative:margin">
          <v:imagedata r:id="rId3" o:title="image8"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C75B" w14:textId="77777777" w:rsidR="00F43B4D" w:rsidRDefault="00000000">
    <w:pPr>
      <w:pBdr>
        <w:top w:val="nil"/>
        <w:left w:val="nil"/>
        <w:bottom w:val="single" w:sz="6" w:space="1" w:color="000000"/>
        <w:right w:val="nil"/>
        <w:between w:val="nil"/>
      </w:pBdr>
      <w:tabs>
        <w:tab w:val="center" w:pos="4153"/>
        <w:tab w:val="right" w:pos="8306"/>
      </w:tabs>
      <w:jc w:val="center"/>
      <w:rPr>
        <w:color w:val="000000"/>
      </w:rPr>
    </w:pPr>
    <w:r>
      <w:rPr>
        <w:color w:val="000000"/>
      </w:rPr>
      <w:pict w14:anchorId="53FA9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8" type="#_x0000_t75" alt="" style="position:absolute;left:0;text-align:left;margin-left:0;margin-top:0;width:480.8pt;height:328.65pt;z-index:-251658240;mso-position-horizontal:center;mso-position-horizontal-relative:margin;mso-position-vertical:center;mso-position-vertical-relative:margin">
          <v:imagedata r:id="rId1" o:title="image8"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6273" w14:textId="77777777" w:rsidR="00F43B4D" w:rsidRDefault="00000000">
    <w:pPr>
      <w:pBdr>
        <w:top w:val="nil"/>
        <w:left w:val="nil"/>
        <w:bottom w:val="single" w:sz="6" w:space="1" w:color="000000"/>
        <w:right w:val="nil"/>
        <w:between w:val="nil"/>
      </w:pBdr>
      <w:tabs>
        <w:tab w:val="center" w:pos="4153"/>
        <w:tab w:val="right" w:pos="8306"/>
      </w:tabs>
      <w:jc w:val="center"/>
      <w:rPr>
        <w:color w:val="000000"/>
      </w:rPr>
    </w:pPr>
    <w:r>
      <w:rPr>
        <w:color w:val="000000"/>
      </w:rPr>
      <w:pict w14:anchorId="4EB99F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left:0;text-align:left;margin-left:0;margin-top:0;width:480.8pt;height:328.65pt;z-index:-251655168;mso-position-horizontal:center;mso-position-horizontal-relative:margin;mso-position-vertical:center;mso-position-vertical-relative:margin">
          <v:imagedata r:id="rId1" o:title="image8"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B5CDC" w14:textId="77777777" w:rsidR="00F43B4D" w:rsidRDefault="00F43B4D">
    <w:pPr>
      <w:pBdr>
        <w:top w:val="nil"/>
        <w:left w:val="nil"/>
        <w:bottom w:val="nil"/>
        <w:right w:val="nil"/>
        <w:between w:val="nil"/>
      </w:pBdr>
      <w:spacing w:line="276" w:lineRule="auto"/>
      <w:jc w:val="left"/>
      <w:rPr>
        <w:color w:val="000000"/>
      </w:rPr>
    </w:pPr>
  </w:p>
  <w:tbl>
    <w:tblPr>
      <w:tblStyle w:val="a4"/>
      <w:tblW w:w="9639" w:type="dxa"/>
      <w:tblInd w:w="0" w:type="dxa"/>
      <w:tblLayout w:type="fixed"/>
      <w:tblLook w:val="0400" w:firstRow="0" w:lastRow="0" w:firstColumn="0" w:lastColumn="0" w:noHBand="0" w:noVBand="1"/>
    </w:tblPr>
    <w:tblGrid>
      <w:gridCol w:w="5016"/>
      <w:gridCol w:w="4623"/>
    </w:tblGrid>
    <w:tr w:rsidR="00F43B4D" w14:paraId="6ED7B19F" w14:textId="77777777">
      <w:trPr>
        <w:trHeight w:val="510"/>
      </w:trPr>
      <w:tc>
        <w:tcPr>
          <w:tcW w:w="5016" w:type="dxa"/>
        </w:tcPr>
        <w:p w14:paraId="37B660C1" w14:textId="77777777" w:rsidR="00F43B4D" w:rsidRDefault="001873AB">
          <w:pPr>
            <w:pBdr>
              <w:top w:val="nil"/>
              <w:left w:val="nil"/>
              <w:bottom w:val="none" w:sz="0" w:space="0" w:color="000000"/>
              <w:right w:val="nil"/>
              <w:between w:val="nil"/>
            </w:pBdr>
            <w:tabs>
              <w:tab w:val="center" w:pos="4153"/>
              <w:tab w:val="right" w:pos="8306"/>
            </w:tabs>
            <w:rPr>
              <w:color w:val="000000"/>
              <w:sz w:val="20"/>
              <w:szCs w:val="20"/>
            </w:rPr>
          </w:pPr>
          <w:r>
            <w:rPr>
              <w:color w:val="000000"/>
              <w:sz w:val="20"/>
              <w:szCs w:val="20"/>
            </w:rPr>
            <w:t>E-ISSN: 2986-3015</w:t>
          </w:r>
        </w:p>
        <w:p w14:paraId="6AAA9744" w14:textId="77777777" w:rsidR="00F43B4D" w:rsidRDefault="001873AB">
          <w:pPr>
            <w:pBdr>
              <w:top w:val="nil"/>
              <w:left w:val="nil"/>
              <w:bottom w:val="none" w:sz="0" w:space="0" w:color="000000"/>
              <w:right w:val="nil"/>
              <w:between w:val="nil"/>
            </w:pBdr>
            <w:tabs>
              <w:tab w:val="center" w:pos="4153"/>
              <w:tab w:val="right" w:pos="8306"/>
            </w:tabs>
            <w:rPr>
              <w:color w:val="000000"/>
              <w:sz w:val="20"/>
              <w:szCs w:val="20"/>
            </w:rPr>
          </w:pPr>
          <w:r>
            <w:rPr>
              <w:color w:val="000000"/>
              <w:sz w:val="20"/>
              <w:szCs w:val="20"/>
            </w:rPr>
            <w:t>P-ISSN: 2986-3791</w:t>
          </w:r>
        </w:p>
      </w:tc>
      <w:tc>
        <w:tcPr>
          <w:tcW w:w="4623" w:type="dxa"/>
        </w:tcPr>
        <w:p w14:paraId="2D79ECA9" w14:textId="77777777" w:rsidR="00F43B4D" w:rsidRDefault="001873AB">
          <w:pPr>
            <w:pBdr>
              <w:top w:val="nil"/>
              <w:left w:val="nil"/>
              <w:bottom w:val="none" w:sz="0" w:space="0" w:color="000000"/>
              <w:right w:val="nil"/>
              <w:between w:val="nil"/>
            </w:pBdr>
            <w:tabs>
              <w:tab w:val="center" w:pos="4153"/>
              <w:tab w:val="right" w:pos="8306"/>
            </w:tabs>
            <w:jc w:val="right"/>
            <w:rPr>
              <w:b/>
              <w:bCs/>
              <w:color w:val="000000"/>
              <w:sz w:val="20"/>
              <w:szCs w:val="20"/>
            </w:rPr>
          </w:pPr>
          <w:r>
            <w:rPr>
              <w:b/>
              <w:bCs/>
              <w:color w:val="000000"/>
              <w:sz w:val="20"/>
              <w:szCs w:val="20"/>
            </w:rPr>
            <w:t>MJP Journal of Education and Teaching Learning</w:t>
          </w:r>
        </w:p>
        <w:p w14:paraId="3978EAE2" w14:textId="77777777" w:rsidR="00F43B4D" w:rsidRDefault="001873AB">
          <w:pPr>
            <w:pBdr>
              <w:top w:val="nil"/>
              <w:left w:val="nil"/>
              <w:bottom w:val="none" w:sz="0" w:space="0" w:color="000000"/>
              <w:right w:val="nil"/>
              <w:between w:val="nil"/>
            </w:pBdr>
            <w:tabs>
              <w:tab w:val="center" w:pos="4153"/>
              <w:tab w:val="right" w:pos="8306"/>
            </w:tabs>
            <w:jc w:val="right"/>
            <w:rPr>
              <w:color w:val="000000"/>
              <w:sz w:val="20"/>
              <w:szCs w:val="20"/>
            </w:rPr>
          </w:pPr>
          <w:r>
            <w:rPr>
              <w:color w:val="000000"/>
              <w:sz w:val="20"/>
              <w:szCs w:val="20"/>
            </w:rPr>
            <w:t>Vol.</w:t>
          </w:r>
          <w:r>
            <w:rPr>
              <w:sz w:val="20"/>
              <w:szCs w:val="20"/>
            </w:rPr>
            <w:t>4</w:t>
          </w:r>
          <w:r>
            <w:rPr>
              <w:color w:val="000000"/>
              <w:sz w:val="20"/>
              <w:szCs w:val="20"/>
            </w:rPr>
            <w:t>, No.1 Jul</w:t>
          </w:r>
          <w:r>
            <w:rPr>
              <w:sz w:val="20"/>
              <w:szCs w:val="20"/>
            </w:rPr>
            <w:t xml:space="preserve">y </w:t>
          </w:r>
          <w:r>
            <w:rPr>
              <w:color w:val="000000"/>
              <w:sz w:val="20"/>
              <w:szCs w:val="20"/>
            </w:rPr>
            <w:t>(202</w:t>
          </w:r>
          <w:r>
            <w:rPr>
              <w:sz w:val="20"/>
              <w:szCs w:val="20"/>
            </w:rPr>
            <w:t>6</w:t>
          </w:r>
          <w:r>
            <w:rPr>
              <w:color w:val="000000"/>
              <w:sz w:val="20"/>
              <w:szCs w:val="20"/>
            </w:rPr>
            <w:t>): start page-end page</w:t>
          </w:r>
        </w:p>
      </w:tc>
    </w:tr>
  </w:tbl>
  <w:p w14:paraId="4D575CBB" w14:textId="6A571FFF" w:rsidR="00A4486F" w:rsidRDefault="00A4486F">
    <w:pPr>
      <w:pBdr>
        <w:top w:val="nil"/>
        <w:left w:val="nil"/>
        <w:bottom w:val="double" w:sz="6" w:space="1" w:color="auto"/>
        <w:right w:val="nil"/>
        <w:between w:val="nil"/>
      </w:pBdr>
      <w:tabs>
        <w:tab w:val="center" w:pos="4153"/>
        <w:tab w:val="right" w:pos="8306"/>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3B81" w14:textId="77777777" w:rsidR="00F43B4D" w:rsidRDefault="00000000">
    <w:pPr>
      <w:pBdr>
        <w:top w:val="nil"/>
        <w:left w:val="nil"/>
        <w:bottom w:val="single" w:sz="6" w:space="1" w:color="000000"/>
        <w:right w:val="nil"/>
        <w:between w:val="nil"/>
      </w:pBdr>
      <w:tabs>
        <w:tab w:val="center" w:pos="4153"/>
        <w:tab w:val="right" w:pos="8306"/>
      </w:tabs>
      <w:jc w:val="center"/>
      <w:rPr>
        <w:color w:val="000000"/>
      </w:rPr>
    </w:pPr>
    <w:r>
      <w:rPr>
        <w:color w:val="000000"/>
      </w:rPr>
      <w:pict w14:anchorId="421F32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left:0;text-align:left;margin-left:0;margin-top:0;width:480.8pt;height:328.65pt;z-index:-251656192;mso-position-horizontal:center;mso-position-horizontal-relative:margin;mso-position-vertical:center;mso-position-vertical-relative:margin">
          <v:imagedata r:id="rId1" o:title="image8"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55A39"/>
    <w:multiLevelType w:val="hybridMultilevel"/>
    <w:tmpl w:val="F1AC07C4"/>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num w:numId="1" w16cid:durableId="416173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B4D"/>
    <w:rsid w:val="00030167"/>
    <w:rsid w:val="000334B5"/>
    <w:rsid w:val="00042B8F"/>
    <w:rsid w:val="00055D30"/>
    <w:rsid w:val="00057E7C"/>
    <w:rsid w:val="00070D90"/>
    <w:rsid w:val="000B5F40"/>
    <w:rsid w:val="000C7508"/>
    <w:rsid w:val="000D1E41"/>
    <w:rsid w:val="000D7771"/>
    <w:rsid w:val="000E1981"/>
    <w:rsid w:val="000E279D"/>
    <w:rsid w:val="000F7629"/>
    <w:rsid w:val="00133E78"/>
    <w:rsid w:val="00156DFD"/>
    <w:rsid w:val="00173D11"/>
    <w:rsid w:val="00182B0E"/>
    <w:rsid w:val="001873AB"/>
    <w:rsid w:val="001A1A3D"/>
    <w:rsid w:val="001C76BB"/>
    <w:rsid w:val="001D5D40"/>
    <w:rsid w:val="0023632C"/>
    <w:rsid w:val="00252E17"/>
    <w:rsid w:val="00253456"/>
    <w:rsid w:val="00253944"/>
    <w:rsid w:val="00263287"/>
    <w:rsid w:val="00264350"/>
    <w:rsid w:val="00267463"/>
    <w:rsid w:val="002841F1"/>
    <w:rsid w:val="002D1C04"/>
    <w:rsid w:val="002D1E10"/>
    <w:rsid w:val="002D4D25"/>
    <w:rsid w:val="002E4DEC"/>
    <w:rsid w:val="002F45AC"/>
    <w:rsid w:val="00301A9D"/>
    <w:rsid w:val="00302C67"/>
    <w:rsid w:val="0032796A"/>
    <w:rsid w:val="00367944"/>
    <w:rsid w:val="00372F9C"/>
    <w:rsid w:val="00377092"/>
    <w:rsid w:val="00377E18"/>
    <w:rsid w:val="00392F8B"/>
    <w:rsid w:val="0039533D"/>
    <w:rsid w:val="0039551E"/>
    <w:rsid w:val="003A5236"/>
    <w:rsid w:val="003A61A6"/>
    <w:rsid w:val="003B1FA5"/>
    <w:rsid w:val="003C6DD2"/>
    <w:rsid w:val="003D2A81"/>
    <w:rsid w:val="003E7B3D"/>
    <w:rsid w:val="00415F80"/>
    <w:rsid w:val="00422041"/>
    <w:rsid w:val="00425304"/>
    <w:rsid w:val="004475DB"/>
    <w:rsid w:val="004813E8"/>
    <w:rsid w:val="004F2C69"/>
    <w:rsid w:val="00523D82"/>
    <w:rsid w:val="0052765F"/>
    <w:rsid w:val="00533F3A"/>
    <w:rsid w:val="005353CB"/>
    <w:rsid w:val="00557D9A"/>
    <w:rsid w:val="00576A38"/>
    <w:rsid w:val="00576F17"/>
    <w:rsid w:val="00587838"/>
    <w:rsid w:val="005A0CFF"/>
    <w:rsid w:val="005A23BC"/>
    <w:rsid w:val="005B5F14"/>
    <w:rsid w:val="005C6A04"/>
    <w:rsid w:val="005E49DA"/>
    <w:rsid w:val="005E59E9"/>
    <w:rsid w:val="006132E7"/>
    <w:rsid w:val="00650B64"/>
    <w:rsid w:val="006511FE"/>
    <w:rsid w:val="00674BFB"/>
    <w:rsid w:val="00683D46"/>
    <w:rsid w:val="006B22FC"/>
    <w:rsid w:val="006C05E6"/>
    <w:rsid w:val="006C526D"/>
    <w:rsid w:val="006C5371"/>
    <w:rsid w:val="006E7BC4"/>
    <w:rsid w:val="006F0944"/>
    <w:rsid w:val="006F511D"/>
    <w:rsid w:val="00707B57"/>
    <w:rsid w:val="00714D26"/>
    <w:rsid w:val="007225D9"/>
    <w:rsid w:val="00723A09"/>
    <w:rsid w:val="007402B2"/>
    <w:rsid w:val="00763A4B"/>
    <w:rsid w:val="00774DF0"/>
    <w:rsid w:val="007A5A6B"/>
    <w:rsid w:val="007A5D0D"/>
    <w:rsid w:val="007B7648"/>
    <w:rsid w:val="007D1F6C"/>
    <w:rsid w:val="007D60B7"/>
    <w:rsid w:val="007F2E02"/>
    <w:rsid w:val="00813C5E"/>
    <w:rsid w:val="008347D9"/>
    <w:rsid w:val="008403C5"/>
    <w:rsid w:val="00872531"/>
    <w:rsid w:val="00877B08"/>
    <w:rsid w:val="008B1107"/>
    <w:rsid w:val="008D5D1A"/>
    <w:rsid w:val="008E7103"/>
    <w:rsid w:val="008F0A91"/>
    <w:rsid w:val="008F6D8E"/>
    <w:rsid w:val="00905991"/>
    <w:rsid w:val="009232A8"/>
    <w:rsid w:val="00926D91"/>
    <w:rsid w:val="0099686B"/>
    <w:rsid w:val="009C2D0D"/>
    <w:rsid w:val="009F5B5D"/>
    <w:rsid w:val="00A21A05"/>
    <w:rsid w:val="00A3102A"/>
    <w:rsid w:val="00A31E0B"/>
    <w:rsid w:val="00A329CE"/>
    <w:rsid w:val="00A343F4"/>
    <w:rsid w:val="00A4486F"/>
    <w:rsid w:val="00A460F4"/>
    <w:rsid w:val="00A55F14"/>
    <w:rsid w:val="00A76614"/>
    <w:rsid w:val="00A80A3E"/>
    <w:rsid w:val="00A878EE"/>
    <w:rsid w:val="00A91735"/>
    <w:rsid w:val="00AA0146"/>
    <w:rsid w:val="00AA641D"/>
    <w:rsid w:val="00AB0A5E"/>
    <w:rsid w:val="00AC1513"/>
    <w:rsid w:val="00AD278A"/>
    <w:rsid w:val="00AF32D5"/>
    <w:rsid w:val="00AF4CAB"/>
    <w:rsid w:val="00B05418"/>
    <w:rsid w:val="00B308B5"/>
    <w:rsid w:val="00B42DFD"/>
    <w:rsid w:val="00B51ACC"/>
    <w:rsid w:val="00B6625B"/>
    <w:rsid w:val="00BB6002"/>
    <w:rsid w:val="00BC2CA5"/>
    <w:rsid w:val="00BD509E"/>
    <w:rsid w:val="00BE3861"/>
    <w:rsid w:val="00BE5DA2"/>
    <w:rsid w:val="00C06A2A"/>
    <w:rsid w:val="00C06AE8"/>
    <w:rsid w:val="00C22842"/>
    <w:rsid w:val="00C30B48"/>
    <w:rsid w:val="00C32D19"/>
    <w:rsid w:val="00C52E75"/>
    <w:rsid w:val="00C608F2"/>
    <w:rsid w:val="00C6448B"/>
    <w:rsid w:val="00C662FD"/>
    <w:rsid w:val="00C812DF"/>
    <w:rsid w:val="00C9777C"/>
    <w:rsid w:val="00CD697D"/>
    <w:rsid w:val="00CE5EAA"/>
    <w:rsid w:val="00D07A31"/>
    <w:rsid w:val="00D107D5"/>
    <w:rsid w:val="00D153EC"/>
    <w:rsid w:val="00D30D01"/>
    <w:rsid w:val="00D46E9D"/>
    <w:rsid w:val="00D53C88"/>
    <w:rsid w:val="00D57A5D"/>
    <w:rsid w:val="00D73CFD"/>
    <w:rsid w:val="00D86C5B"/>
    <w:rsid w:val="00DD2F8B"/>
    <w:rsid w:val="00DF3E39"/>
    <w:rsid w:val="00E036E3"/>
    <w:rsid w:val="00E3483E"/>
    <w:rsid w:val="00E36C8F"/>
    <w:rsid w:val="00E51173"/>
    <w:rsid w:val="00E52E53"/>
    <w:rsid w:val="00E55C20"/>
    <w:rsid w:val="00E6073F"/>
    <w:rsid w:val="00E6129D"/>
    <w:rsid w:val="00E67376"/>
    <w:rsid w:val="00E722E0"/>
    <w:rsid w:val="00EB3654"/>
    <w:rsid w:val="00EB6030"/>
    <w:rsid w:val="00F175D4"/>
    <w:rsid w:val="00F24B99"/>
    <w:rsid w:val="00F26121"/>
    <w:rsid w:val="00F43B4D"/>
    <w:rsid w:val="00F6276F"/>
    <w:rsid w:val="00F676EF"/>
    <w:rsid w:val="00F91B67"/>
    <w:rsid w:val="00F970B6"/>
    <w:rsid w:val="00FA3C11"/>
    <w:rsid w:val="00FA6507"/>
    <w:rsid w:val="00FB2C88"/>
    <w:rsid w:val="00FC5A60"/>
    <w:rsid w:val="00FD2270"/>
    <w:rsid w:val="00FE74C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8808E"/>
  <w15:docId w15:val="{36ED7738-DC1F-475F-87D4-CBC5108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18"/>
        <w:szCs w:val="18"/>
        <w:lang w:val="en" w:eastAsia="en-ID"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115" w:type="dxa"/>
        <w:left w:w="115" w:type="dxa"/>
        <w:bottom w:w="115" w:type="dxa"/>
        <w:right w:w="115" w:type="dxa"/>
      </w:tblCellMar>
    </w:tblPr>
  </w:style>
  <w:style w:type="table" w:customStyle="1" w:styleId="a6">
    <w:basedOn w:val="TableNormal0"/>
    <w:tblPr>
      <w:tblStyleRowBandSize w:val="1"/>
      <w:tblStyleColBandSize w:val="1"/>
      <w:tblCellMar>
        <w:top w:w="115" w:type="dxa"/>
        <w:left w:w="115" w:type="dxa"/>
        <w:bottom w:w="115" w:type="dxa"/>
        <w:right w:w="115" w:type="dxa"/>
      </w:tblCellMar>
    </w:tblPr>
  </w:style>
  <w:style w:type="paragraph" w:styleId="Footer">
    <w:name w:val="footer"/>
    <w:basedOn w:val="Normal"/>
    <w:link w:val="FooterChar"/>
    <w:uiPriority w:val="99"/>
    <w:unhideWhenUsed/>
    <w:rsid w:val="000E1981"/>
    <w:pPr>
      <w:tabs>
        <w:tab w:val="center" w:pos="4513"/>
        <w:tab w:val="right" w:pos="9026"/>
      </w:tabs>
    </w:pPr>
  </w:style>
  <w:style w:type="character" w:customStyle="1" w:styleId="FooterChar">
    <w:name w:val="Footer Char"/>
    <w:basedOn w:val="DefaultParagraphFont"/>
    <w:link w:val="Footer"/>
    <w:uiPriority w:val="99"/>
    <w:rsid w:val="000E1981"/>
  </w:style>
  <w:style w:type="paragraph" w:styleId="ListParagraph">
    <w:name w:val="List Paragraph"/>
    <w:basedOn w:val="Normal"/>
    <w:uiPriority w:val="34"/>
    <w:qFormat/>
    <w:rsid w:val="004813E8"/>
    <w:pPr>
      <w:ind w:left="720"/>
      <w:contextualSpacing/>
    </w:pPr>
  </w:style>
  <w:style w:type="paragraph" w:styleId="FootnoteText">
    <w:name w:val="footnote text"/>
    <w:basedOn w:val="Normal"/>
    <w:link w:val="FootnoteTextChar"/>
    <w:uiPriority w:val="99"/>
    <w:semiHidden/>
    <w:unhideWhenUsed/>
    <w:rsid w:val="00F6276F"/>
    <w:rPr>
      <w:sz w:val="20"/>
      <w:szCs w:val="20"/>
    </w:rPr>
  </w:style>
  <w:style w:type="character" w:customStyle="1" w:styleId="FootnoteTextChar">
    <w:name w:val="Footnote Text Char"/>
    <w:basedOn w:val="DefaultParagraphFont"/>
    <w:link w:val="FootnoteText"/>
    <w:uiPriority w:val="99"/>
    <w:semiHidden/>
    <w:rsid w:val="00F6276F"/>
    <w:rPr>
      <w:sz w:val="20"/>
      <w:szCs w:val="20"/>
    </w:rPr>
  </w:style>
  <w:style w:type="character" w:styleId="FootnoteReference">
    <w:name w:val="footnote reference"/>
    <w:basedOn w:val="DefaultParagraphFont"/>
    <w:uiPriority w:val="99"/>
    <w:semiHidden/>
    <w:unhideWhenUsed/>
    <w:rsid w:val="00F6276F"/>
    <w:rPr>
      <w:vertAlign w:val="superscript"/>
    </w:rPr>
  </w:style>
  <w:style w:type="character" w:styleId="Hyperlink">
    <w:name w:val="Hyperlink"/>
    <w:basedOn w:val="DefaultParagraphFont"/>
    <w:uiPriority w:val="99"/>
    <w:unhideWhenUsed/>
    <w:rsid w:val="00A329CE"/>
    <w:rPr>
      <w:color w:val="0000FF" w:themeColor="hyperlink"/>
      <w:u w:val="single"/>
    </w:rPr>
  </w:style>
  <w:style w:type="character" w:styleId="UnresolvedMention">
    <w:name w:val="Unresolved Mention"/>
    <w:basedOn w:val="DefaultParagraphFont"/>
    <w:uiPriority w:val="99"/>
    <w:semiHidden/>
    <w:unhideWhenUsed/>
    <w:rsid w:val="00A329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jp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6DCC96-0E11-418F-90B4-BAA0748D6239}">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8484722566"/>
    <we:property name="MENDELEY_CITATIONS" valu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bB+rfNcZegM5FMq0e/VDPryjnQ==">CgMxLjA4AHIhMVNNYjhZUFU0N0FQSUFTcjBBaTNidm5YUkkzbVZvZUdP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8807941-0530-4B8B-8EEF-9CC0F2FA3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TotalTime>
  <Pages>12</Pages>
  <Words>23354</Words>
  <Characters>133123</Characters>
  <Application>Microsoft Office Word</Application>
  <DocSecurity>0</DocSecurity>
  <Lines>1109</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id</dc:creator>
  <cp:lastModifiedBy>asus id</cp:lastModifiedBy>
  <cp:revision>43</cp:revision>
  <dcterms:created xsi:type="dcterms:W3CDTF">2026-09-16T15:21:00Z</dcterms:created>
  <dcterms:modified xsi:type="dcterms:W3CDTF">2026-10-29T07:34:00Z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79e2260f-40c7-380a-b80c-12d8a09629be</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9th edition (full note)</vt:lpwstr>
  </property>
</Properties>
</file>